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20899982"/>
        <w:docPartObj>
          <w:docPartGallery w:val="Cover Pages"/>
          <w:docPartUnique/>
        </w:docPartObj>
      </w:sdtPr>
      <w:sdtEndPr/>
      <w:sdtContent>
        <w:p w14:paraId="2C0BC213" w14:textId="46EF3CFA" w:rsidR="000C3C7F" w:rsidRDefault="000C3C7F" w:rsidP="000C3C7F">
          <w:r>
            <w:rPr>
              <w:noProof/>
            </w:rPr>
            <mc:AlternateContent>
              <mc:Choice Requires="wps">
                <w:drawing>
                  <wp:anchor distT="0" distB="0" distL="114300" distR="114300" simplePos="0" relativeHeight="251658241" behindDoc="0" locked="0" layoutInCell="1" allowOverlap="1" wp14:anchorId="5A211284" wp14:editId="6B390F81">
                    <wp:simplePos x="0" y="0"/>
                    <wp:positionH relativeFrom="column">
                      <wp:posOffset>-633095</wp:posOffset>
                    </wp:positionH>
                    <wp:positionV relativeFrom="paragraph">
                      <wp:posOffset>3747135</wp:posOffset>
                    </wp:positionV>
                    <wp:extent cx="7559040" cy="3050483"/>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9040" cy="3050483"/>
                            </a:xfrm>
                            <a:prstGeom prst="rect">
                              <a:avLst/>
                            </a:prstGeom>
                            <a:noFill/>
                            <a:ln w="6350">
                              <a:noFill/>
                            </a:ln>
                          </wps:spPr>
                          <wps:txbx>
                            <w:txbxContent>
                              <w:p w14:paraId="48B03C72" w14:textId="28E97762" w:rsidR="000C3C7F" w:rsidRDefault="00007758" w:rsidP="000C3C7F">
                                <w:pPr>
                                  <w:ind w:left="720"/>
                                  <w:rPr>
                                    <w:color w:val="FFFFFF" w:themeColor="background1"/>
                                    <w:sz w:val="56"/>
                                    <w:szCs w:val="56"/>
                                  </w:rPr>
                                </w:pPr>
                                <w:r>
                                  <w:rPr>
                                    <w:color w:val="FFFFFF" w:themeColor="background1"/>
                                    <w:sz w:val="56"/>
                                    <w:szCs w:val="56"/>
                                  </w:rPr>
                                  <w:t>Disability</w:t>
                                </w:r>
                                <w:r w:rsidR="00B00AEF">
                                  <w:rPr>
                                    <w:color w:val="FFFFFF" w:themeColor="background1"/>
                                    <w:sz w:val="56"/>
                                    <w:szCs w:val="56"/>
                                  </w:rPr>
                                  <w:t xml:space="preserve"> Pay Gap Report </w:t>
                                </w:r>
                                <w:r w:rsidR="0043195D">
                                  <w:rPr>
                                    <w:color w:val="FFFFFF" w:themeColor="background1"/>
                                    <w:sz w:val="56"/>
                                    <w:szCs w:val="56"/>
                                  </w:rPr>
                                  <w:t>Period</w:t>
                                </w:r>
                                <w:r w:rsidR="00B00AEF">
                                  <w:rPr>
                                    <w:color w:val="FFFFFF" w:themeColor="background1"/>
                                    <w:sz w:val="56"/>
                                    <w:szCs w:val="56"/>
                                  </w:rPr>
                                  <w:t>– 31</w:t>
                                </w:r>
                                <w:r w:rsidR="00B00AEF" w:rsidRPr="00B00AEF">
                                  <w:rPr>
                                    <w:color w:val="FFFFFF" w:themeColor="background1"/>
                                    <w:sz w:val="56"/>
                                    <w:szCs w:val="56"/>
                                    <w:vertAlign w:val="superscript"/>
                                  </w:rPr>
                                  <w:t>st</w:t>
                                </w:r>
                                <w:r w:rsidR="00B00AEF">
                                  <w:rPr>
                                    <w:color w:val="FFFFFF" w:themeColor="background1"/>
                                    <w:sz w:val="56"/>
                                    <w:szCs w:val="56"/>
                                  </w:rPr>
                                  <w:t xml:space="preserve"> March 202</w:t>
                                </w:r>
                                <w:r w:rsidR="0024721C">
                                  <w:rPr>
                                    <w:color w:val="FFFFFF" w:themeColor="background1"/>
                                    <w:sz w:val="56"/>
                                    <w:szCs w:val="56"/>
                                  </w:rPr>
                                  <w:t>4</w:t>
                                </w:r>
                              </w:p>
                              <w:p w14:paraId="75D1637C" w14:textId="77777777" w:rsidR="003141B8" w:rsidRDefault="003141B8" w:rsidP="000C3C7F">
                                <w:pPr>
                                  <w:ind w:left="720"/>
                                  <w:rPr>
                                    <w:color w:val="FFFFFF" w:themeColor="background1"/>
                                    <w:sz w:val="56"/>
                                    <w:szCs w:val="56"/>
                                  </w:rPr>
                                </w:pPr>
                              </w:p>
                              <w:p w14:paraId="667E805B" w14:textId="784DCC2F" w:rsidR="00A52109" w:rsidRDefault="00A52109" w:rsidP="00A52109">
                                <w:pPr>
                                  <w:ind w:left="720"/>
                                  <w:rPr>
                                    <w:color w:val="FFFFFF" w:themeColor="background1"/>
                                    <w:sz w:val="56"/>
                                    <w:szCs w:val="56"/>
                                  </w:rPr>
                                </w:pPr>
                                <w:r>
                                  <w:rPr>
                                    <w:color w:val="FFFFFF" w:themeColor="background1"/>
                                    <w:sz w:val="56"/>
                                    <w:szCs w:val="56"/>
                                  </w:rPr>
                                  <w:t xml:space="preserve">Publication </w:t>
                                </w:r>
                                <w:r w:rsidR="005D6023">
                                  <w:rPr>
                                    <w:color w:val="FFFFFF" w:themeColor="background1"/>
                                    <w:sz w:val="56"/>
                                    <w:szCs w:val="56"/>
                                  </w:rPr>
                                  <w:t>March 2025</w:t>
                                </w:r>
                              </w:p>
                              <w:p w14:paraId="37F2F229" w14:textId="77777777" w:rsidR="002F3E4C" w:rsidRDefault="002F3E4C" w:rsidP="00A52109">
                                <w:pPr>
                                  <w:ind w:left="720"/>
                                  <w:rPr>
                                    <w:color w:val="FFFFFF" w:themeColor="background1"/>
                                    <w:sz w:val="56"/>
                                    <w:szCs w:val="56"/>
                                  </w:rPr>
                                </w:pPr>
                              </w:p>
                              <w:p w14:paraId="0135F23C" w14:textId="77777777" w:rsidR="002F3E4C" w:rsidRPr="006054AA" w:rsidRDefault="002F3E4C" w:rsidP="00A52109">
                                <w:pPr>
                                  <w:ind w:left="720"/>
                                  <w:rPr>
                                    <w:color w:val="FFFFFF" w:themeColor="background1"/>
                                    <w:sz w:val="56"/>
                                    <w:szCs w:val="56"/>
                                  </w:rPr>
                                </w:pPr>
                              </w:p>
                              <w:p w14:paraId="18BB558E" w14:textId="77777777" w:rsidR="003141B8" w:rsidRDefault="003141B8" w:rsidP="000C3C7F">
                                <w:pPr>
                                  <w:ind w:left="720"/>
                                  <w:rPr>
                                    <w:color w:val="FFFFFF" w:themeColor="background1"/>
                                    <w:sz w:val="56"/>
                                    <w:szCs w:val="56"/>
                                  </w:rPr>
                                </w:pPr>
                              </w:p>
                              <w:p w14:paraId="1D71FB90" w14:textId="77777777" w:rsidR="003141B8" w:rsidRDefault="003141B8" w:rsidP="0043195D">
                                <w:pPr>
                                  <w:rPr>
                                    <w:color w:val="FFFFFF" w:themeColor="background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11284" id="_x0000_t202" coordsize="21600,21600" o:spt="202" path="m,l,21600r21600,l21600,xe">
                    <v:stroke joinstyle="miter"/>
                    <v:path gradientshapeok="t" o:connecttype="rect"/>
                  </v:shapetype>
                  <v:shape id="Text Box 3" o:spid="_x0000_s1026" type="#_x0000_t202" alt="&quot;&quot;" style="position:absolute;margin-left:-49.85pt;margin-top:295.05pt;width:595.2pt;height:24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" filled="f" stroked="f" strokeweight=".5pt">
                    <v:textbox>
                      <w:txbxContent>
                        <w:p w14:paraId="48B03C72" w14:textId="28E97762" w:rsidR="000C3C7F" w:rsidRDefault="00007758" w:rsidP="000C3C7F">
                          <w:pPr>
                            <w:ind w:left="720"/>
                            <w:rPr>
                              <w:color w:val="FFFFFF" w:themeColor="background1"/>
                              <w:sz w:val="56"/>
                              <w:szCs w:val="56"/>
                            </w:rPr>
                          </w:pPr>
                          <w:r>
                            <w:rPr>
                              <w:color w:val="FFFFFF" w:themeColor="background1"/>
                              <w:sz w:val="56"/>
                              <w:szCs w:val="56"/>
                            </w:rPr>
                            <w:t>Disability</w:t>
                          </w:r>
                          <w:r w:rsidR="00B00AEF">
                            <w:rPr>
                              <w:color w:val="FFFFFF" w:themeColor="background1"/>
                              <w:sz w:val="56"/>
                              <w:szCs w:val="56"/>
                            </w:rPr>
                            <w:t xml:space="preserve"> Pay Gap Report </w:t>
                          </w:r>
                          <w:r w:rsidR="0043195D">
                            <w:rPr>
                              <w:color w:val="FFFFFF" w:themeColor="background1"/>
                              <w:sz w:val="56"/>
                              <w:szCs w:val="56"/>
                            </w:rPr>
                            <w:t>Period</w:t>
                          </w:r>
                          <w:r w:rsidR="00B00AEF">
                            <w:rPr>
                              <w:color w:val="FFFFFF" w:themeColor="background1"/>
                              <w:sz w:val="56"/>
                              <w:szCs w:val="56"/>
                            </w:rPr>
                            <w:t>– 31</w:t>
                          </w:r>
                          <w:r w:rsidR="00B00AEF" w:rsidRPr="00B00AEF">
                            <w:rPr>
                              <w:color w:val="FFFFFF" w:themeColor="background1"/>
                              <w:sz w:val="56"/>
                              <w:szCs w:val="56"/>
                              <w:vertAlign w:val="superscript"/>
                            </w:rPr>
                            <w:t>st</w:t>
                          </w:r>
                          <w:r w:rsidR="00B00AEF">
                            <w:rPr>
                              <w:color w:val="FFFFFF" w:themeColor="background1"/>
                              <w:sz w:val="56"/>
                              <w:szCs w:val="56"/>
                            </w:rPr>
                            <w:t xml:space="preserve"> March 202</w:t>
                          </w:r>
                          <w:r w:rsidR="0024721C">
                            <w:rPr>
                              <w:color w:val="FFFFFF" w:themeColor="background1"/>
                              <w:sz w:val="56"/>
                              <w:szCs w:val="56"/>
                            </w:rPr>
                            <w:t>4</w:t>
                          </w:r>
                        </w:p>
                        <w:p w14:paraId="75D1637C" w14:textId="77777777" w:rsidR="003141B8" w:rsidRDefault="003141B8" w:rsidP="000C3C7F">
                          <w:pPr>
                            <w:ind w:left="720"/>
                            <w:rPr>
                              <w:color w:val="FFFFFF" w:themeColor="background1"/>
                              <w:sz w:val="56"/>
                              <w:szCs w:val="56"/>
                            </w:rPr>
                          </w:pPr>
                        </w:p>
                        <w:p w14:paraId="667E805B" w14:textId="784DCC2F" w:rsidR="00A52109" w:rsidRDefault="00A52109" w:rsidP="00A52109">
                          <w:pPr>
                            <w:ind w:left="720"/>
                            <w:rPr>
                              <w:color w:val="FFFFFF" w:themeColor="background1"/>
                              <w:sz w:val="56"/>
                              <w:szCs w:val="56"/>
                            </w:rPr>
                          </w:pPr>
                          <w:r>
                            <w:rPr>
                              <w:color w:val="FFFFFF" w:themeColor="background1"/>
                              <w:sz w:val="56"/>
                              <w:szCs w:val="56"/>
                            </w:rPr>
                            <w:t xml:space="preserve">Publication </w:t>
                          </w:r>
                          <w:r w:rsidR="005D6023">
                            <w:rPr>
                              <w:color w:val="FFFFFF" w:themeColor="background1"/>
                              <w:sz w:val="56"/>
                              <w:szCs w:val="56"/>
                            </w:rPr>
                            <w:t>March 2025</w:t>
                          </w:r>
                        </w:p>
                        <w:p w14:paraId="37F2F229" w14:textId="77777777" w:rsidR="002F3E4C" w:rsidRDefault="002F3E4C" w:rsidP="00A52109">
                          <w:pPr>
                            <w:ind w:left="720"/>
                            <w:rPr>
                              <w:color w:val="FFFFFF" w:themeColor="background1"/>
                              <w:sz w:val="56"/>
                              <w:szCs w:val="56"/>
                            </w:rPr>
                          </w:pPr>
                        </w:p>
                        <w:p w14:paraId="0135F23C" w14:textId="77777777" w:rsidR="002F3E4C" w:rsidRPr="006054AA" w:rsidRDefault="002F3E4C" w:rsidP="00A52109">
                          <w:pPr>
                            <w:ind w:left="720"/>
                            <w:rPr>
                              <w:color w:val="FFFFFF" w:themeColor="background1"/>
                              <w:sz w:val="56"/>
                              <w:szCs w:val="56"/>
                            </w:rPr>
                          </w:pPr>
                        </w:p>
                        <w:p w14:paraId="18BB558E" w14:textId="77777777" w:rsidR="003141B8" w:rsidRDefault="003141B8" w:rsidP="000C3C7F">
                          <w:pPr>
                            <w:ind w:left="720"/>
                            <w:rPr>
                              <w:color w:val="FFFFFF" w:themeColor="background1"/>
                              <w:sz w:val="56"/>
                              <w:szCs w:val="56"/>
                            </w:rPr>
                          </w:pPr>
                        </w:p>
                        <w:p w14:paraId="1D71FB90" w14:textId="77777777" w:rsidR="003141B8" w:rsidRDefault="003141B8" w:rsidP="0043195D">
                          <w:pPr>
                            <w:rPr>
                              <w:color w:val="FFFFFF" w:themeColor="background1"/>
                              <w:sz w:val="56"/>
                              <w:szCs w:val="56"/>
                            </w:rPr>
                          </w:pPr>
                        </w:p>
                      </w:txbxContent>
                    </v:textbox>
                  </v:shape>
                </w:pict>
              </mc:Fallback>
            </mc:AlternateContent>
          </w:r>
          <w:r>
            <w:rPr>
              <w:noProof/>
            </w:rPr>
            <w:drawing>
              <wp:anchor distT="0" distB="0" distL="0" distR="0" simplePos="0" relativeHeight="251658240" behindDoc="0" locked="1" layoutInCell="1" allowOverlap="1" wp14:anchorId="6B662E52" wp14:editId="732578EE">
                <wp:simplePos x="0" y="0"/>
                <wp:positionH relativeFrom="page">
                  <wp:posOffset>-28575</wp:posOffset>
                </wp:positionH>
                <wp:positionV relativeFrom="page">
                  <wp:posOffset>-5715</wp:posOffset>
                </wp:positionV>
                <wp:extent cx="7551420" cy="10673715"/>
                <wp:effectExtent l="0" t="0" r="0" b="0"/>
                <wp:wrapThrough wrapText="bothSides">
                  <wp:wrapPolygon edited="0">
                    <wp:start x="0" y="0"/>
                    <wp:lineTo x="0" y="19083"/>
                    <wp:lineTo x="7411" y="19738"/>
                    <wp:lineTo x="1362" y="20008"/>
                    <wp:lineTo x="1035" y="20008"/>
                    <wp:lineTo x="1035" y="20817"/>
                    <wp:lineTo x="5013" y="20972"/>
                    <wp:lineTo x="15203" y="21010"/>
                    <wp:lineTo x="18309" y="21550"/>
                    <wp:lineTo x="18472" y="21550"/>
                    <wp:lineTo x="21524" y="21550"/>
                    <wp:lineTo x="21524" y="0"/>
                    <wp:lineTo x="0" y="0"/>
                  </wp:wrapPolygon>
                </wp:wrapThrough>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1420" cy="10673715"/>
                        </a:xfrm>
                        <a:prstGeom prst="rect">
                          <a:avLst/>
                        </a:prstGeom>
                      </pic:spPr>
                    </pic:pic>
                  </a:graphicData>
                </a:graphic>
                <wp14:sizeRelH relativeFrom="margin">
                  <wp14:pctWidth>0</wp14:pctWidth>
                </wp14:sizeRelH>
                <wp14:sizeRelV relativeFrom="margin">
                  <wp14:pctHeight>0</wp14:pctHeight>
                </wp14:sizeRelV>
              </wp:anchor>
            </w:drawing>
          </w:r>
        </w:p>
        <w:p w14:paraId="0224DD2A" w14:textId="77777777" w:rsidR="00E00345" w:rsidRDefault="00E00345" w:rsidP="008839AA">
          <w:pPr>
            <w:autoSpaceDE w:val="0"/>
            <w:autoSpaceDN w:val="0"/>
            <w:spacing w:after="120" w:line="257" w:lineRule="auto"/>
            <w:jc w:val="center"/>
            <w:rPr>
              <w:b/>
              <w:bCs/>
              <w:sz w:val="32"/>
              <w:szCs w:val="32"/>
            </w:rPr>
            <w:sectPr w:rsidR="00E00345" w:rsidSect="00796F44">
              <w:headerReference w:type="default" r:id="rId13"/>
              <w:footerReference w:type="even" r:id="rId14"/>
              <w:footerReference w:type="default" r:id="rId15"/>
              <w:headerReference w:type="first" r:id="rId16"/>
              <w:pgSz w:w="11910" w:h="16840"/>
              <w:pgMar w:top="2835" w:right="680" w:bottom="1800" w:left="1021" w:header="720" w:footer="249" w:gutter="0"/>
              <w:pgNumType w:start="0"/>
              <w:cols w:space="720"/>
              <w:titlePg/>
              <w:docGrid w:linePitch="299"/>
            </w:sectPr>
          </w:pPr>
        </w:p>
        <w:p w14:paraId="346FA750" w14:textId="5EE5EC06" w:rsidR="00626484" w:rsidRPr="008839AA" w:rsidRDefault="00626484" w:rsidP="00796F44">
          <w:pPr>
            <w:pStyle w:val="Heading1"/>
            <w:jc w:val="center"/>
          </w:pPr>
          <w:r w:rsidRPr="00626484">
            <w:lastRenderedPageBreak/>
            <w:t>NHS Greater Manchester</w:t>
          </w:r>
        </w:p>
        <w:tbl>
          <w:tblPr>
            <w:tblW w:w="977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Caption w:val="NHS Information Table"/>
            <w:tblDescription w:val="This table details that this report went to the People and Culture Sub Committee on 06.03.2025 and is the final version.  The paper was co-authored by:  Tazeem Shah, Deepsi Khatiwada, Jackie Driver and Majid Hussain from the Equality and Inclusion Team.  Tazeem Shah, Workforce and Leadership Equality and Inclusion Lead, presented this report to the committee."/>
          </w:tblPr>
          <w:tblGrid>
            <w:gridCol w:w="3258"/>
            <w:gridCol w:w="1840"/>
            <w:gridCol w:w="4678"/>
          </w:tblGrid>
          <w:tr w:rsidR="009809D3" w:rsidRPr="00626484" w14:paraId="3A918F5B" w14:textId="77777777" w:rsidTr="00C77703">
            <w:trPr>
              <w:jc w:val="center"/>
            </w:trPr>
            <w:tc>
              <w:tcPr>
                <w:tcW w:w="5098" w:type="dxa"/>
                <w:gridSpan w:val="2"/>
                <w:vAlign w:val="center"/>
              </w:tcPr>
              <w:p w14:paraId="3A7265BB" w14:textId="77777777" w:rsidR="009809D3" w:rsidRPr="00626484" w:rsidRDefault="009809D3" w:rsidP="00C77703">
                <w:pPr>
                  <w:autoSpaceDE w:val="0"/>
                  <w:autoSpaceDN w:val="0"/>
                  <w:rPr>
                    <w:rFonts w:eastAsia="Times New Roman"/>
                    <w:b/>
                    <w:lang w:eastAsia="en-GB"/>
                  </w:rPr>
                </w:pPr>
                <w:r w:rsidRPr="00626484">
                  <w:rPr>
                    <w:rFonts w:eastAsia="Times New Roman"/>
                    <w:b/>
                    <w:lang w:eastAsia="en-GB"/>
                  </w:rPr>
                  <w:t>MEETING:</w:t>
                </w:r>
              </w:p>
            </w:tc>
            <w:tc>
              <w:tcPr>
                <w:tcW w:w="4678" w:type="dxa"/>
                <w:vAlign w:val="center"/>
              </w:tcPr>
              <w:p w14:paraId="51B57D37" w14:textId="4D1690DE" w:rsidR="009809D3" w:rsidRPr="00626484" w:rsidRDefault="009809D3" w:rsidP="00C77703">
                <w:pPr>
                  <w:autoSpaceDE w:val="0"/>
                  <w:autoSpaceDN w:val="0"/>
                  <w:rPr>
                    <w:rFonts w:eastAsia="Times New Roman"/>
                    <w:lang w:eastAsia="en-GB"/>
                  </w:rPr>
                </w:pPr>
                <w:r>
                  <w:rPr>
                    <w:rFonts w:eastAsia="Times New Roman"/>
                    <w:lang w:eastAsia="en-GB"/>
                  </w:rPr>
                  <w:t>People and Culture Sub Committee</w:t>
                </w:r>
                <w:r w:rsidR="00CB13CE">
                  <w:rPr>
                    <w:rFonts w:eastAsia="Times New Roman"/>
                    <w:lang w:eastAsia="en-GB"/>
                  </w:rPr>
                  <w:t xml:space="preserve"> – </w:t>
                </w:r>
                <w:r w:rsidR="00785158">
                  <w:rPr>
                    <w:rFonts w:eastAsia="Times New Roman"/>
                    <w:lang w:eastAsia="en-GB"/>
                  </w:rPr>
                  <w:t xml:space="preserve">will be </w:t>
                </w:r>
                <w:r w:rsidR="00CB13CE">
                  <w:rPr>
                    <w:rFonts w:eastAsia="Times New Roman"/>
                    <w:lang w:eastAsia="en-GB"/>
                  </w:rPr>
                  <w:t>incorporated within PSED</w:t>
                </w:r>
              </w:p>
            </w:tc>
          </w:tr>
          <w:tr w:rsidR="009809D3" w:rsidRPr="00626484" w14:paraId="2C93971D" w14:textId="77777777" w:rsidTr="00C77703">
            <w:trPr>
              <w:jc w:val="center"/>
            </w:trPr>
            <w:tc>
              <w:tcPr>
                <w:tcW w:w="5098" w:type="dxa"/>
                <w:gridSpan w:val="2"/>
                <w:vAlign w:val="center"/>
              </w:tcPr>
              <w:p w14:paraId="7D3570DE" w14:textId="77777777" w:rsidR="009809D3" w:rsidRPr="00626484" w:rsidRDefault="009809D3" w:rsidP="00C77703">
                <w:pPr>
                  <w:autoSpaceDE w:val="0"/>
                  <w:autoSpaceDN w:val="0"/>
                  <w:rPr>
                    <w:rFonts w:eastAsia="Times New Roman"/>
                    <w:b/>
                    <w:lang w:eastAsia="en-GB"/>
                  </w:rPr>
                </w:pPr>
                <w:r w:rsidRPr="00626484">
                  <w:rPr>
                    <w:rFonts w:eastAsia="Times New Roman"/>
                    <w:b/>
                    <w:lang w:eastAsia="en-GB"/>
                  </w:rPr>
                  <w:t>TITLE OF REPORT:</w:t>
                </w:r>
              </w:p>
            </w:tc>
            <w:tc>
              <w:tcPr>
                <w:tcW w:w="4678" w:type="dxa"/>
                <w:vAlign w:val="center"/>
              </w:tcPr>
              <w:p w14:paraId="0637FA8D" w14:textId="4ACB53CB" w:rsidR="009809D3" w:rsidRPr="00626484" w:rsidRDefault="00335288" w:rsidP="00C77703">
                <w:pPr>
                  <w:autoSpaceDE w:val="0"/>
                  <w:autoSpaceDN w:val="0"/>
                  <w:rPr>
                    <w:lang w:eastAsia="en-GB"/>
                  </w:rPr>
                </w:pPr>
                <w:r>
                  <w:rPr>
                    <w:lang w:eastAsia="en-GB"/>
                  </w:rPr>
                  <w:t>Disability</w:t>
                </w:r>
                <w:r w:rsidR="009809D3">
                  <w:rPr>
                    <w:lang w:eastAsia="en-GB"/>
                  </w:rPr>
                  <w:t xml:space="preserve"> Pay Gap report </w:t>
                </w:r>
              </w:p>
            </w:tc>
          </w:tr>
          <w:tr w:rsidR="009809D3" w:rsidRPr="00626484" w14:paraId="2AD32AEC" w14:textId="77777777" w:rsidTr="00C77703">
            <w:trPr>
              <w:jc w:val="center"/>
            </w:trPr>
            <w:tc>
              <w:tcPr>
                <w:tcW w:w="5098" w:type="dxa"/>
                <w:gridSpan w:val="2"/>
                <w:vAlign w:val="center"/>
              </w:tcPr>
              <w:p w14:paraId="35190D9A" w14:textId="77777777" w:rsidR="009809D3" w:rsidRPr="00626484" w:rsidRDefault="009809D3" w:rsidP="00C77703">
                <w:pPr>
                  <w:autoSpaceDE w:val="0"/>
                  <w:autoSpaceDN w:val="0"/>
                  <w:rPr>
                    <w:rFonts w:eastAsia="Times New Roman"/>
                    <w:b/>
                    <w:lang w:eastAsia="en-GB"/>
                  </w:rPr>
                </w:pPr>
                <w:r w:rsidRPr="00626484">
                  <w:rPr>
                    <w:rFonts w:eastAsia="Times New Roman"/>
                    <w:b/>
                    <w:lang w:eastAsia="en-GB"/>
                  </w:rPr>
                  <w:t>DATE OF MEETING:</w:t>
                </w:r>
              </w:p>
            </w:tc>
            <w:sdt>
              <w:sdtPr>
                <w:rPr>
                  <w:rFonts w:eastAsia="Times New Roman"/>
                  <w:lang w:eastAsia="en-GB"/>
                </w:rPr>
                <w:id w:val="-480386957"/>
                <w:placeholder>
                  <w:docPart w:val="2DBE196912DD41AC9B5C70EE9D5EE2C7"/>
                </w:placeholder>
                <w:date w:fullDate="2025-03-06T00:00:00Z">
                  <w:dateFormat w:val="dd/MM/yyyy"/>
                  <w:lid w:val="en-GB"/>
                  <w:storeMappedDataAs w:val="dateTime"/>
                  <w:calendar w:val="gregorian"/>
                </w:date>
              </w:sdtPr>
              <w:sdtEndPr/>
              <w:sdtContent>
                <w:tc>
                  <w:tcPr>
                    <w:tcW w:w="4678" w:type="dxa"/>
                    <w:vAlign w:val="center"/>
                  </w:tcPr>
                  <w:p w14:paraId="1D2B8D29" w14:textId="7075B8EF" w:rsidR="009809D3" w:rsidRPr="00626484" w:rsidRDefault="00785158" w:rsidP="00C77703">
                    <w:pPr>
                      <w:autoSpaceDE w:val="0"/>
                      <w:autoSpaceDN w:val="0"/>
                      <w:rPr>
                        <w:rFonts w:eastAsia="Times New Roman"/>
                        <w:lang w:eastAsia="en-GB"/>
                      </w:rPr>
                    </w:pPr>
                    <w:r>
                      <w:rPr>
                        <w:rFonts w:eastAsia="Times New Roman"/>
                        <w:lang w:eastAsia="en-GB"/>
                      </w:rPr>
                      <w:t>06/03/2025</w:t>
                    </w:r>
                  </w:p>
                </w:tc>
              </w:sdtContent>
            </w:sdt>
          </w:tr>
          <w:tr w:rsidR="009809D3" w:rsidRPr="00626484" w14:paraId="3BD29F9A" w14:textId="77777777" w:rsidTr="00C77703">
            <w:trPr>
              <w:jc w:val="center"/>
            </w:trPr>
            <w:tc>
              <w:tcPr>
                <w:tcW w:w="5098" w:type="dxa"/>
                <w:gridSpan w:val="2"/>
              </w:tcPr>
              <w:p w14:paraId="02226F16" w14:textId="77777777" w:rsidR="009809D3" w:rsidRPr="00626484" w:rsidRDefault="009809D3" w:rsidP="00C77703">
                <w:pPr>
                  <w:autoSpaceDE w:val="0"/>
                  <w:autoSpaceDN w:val="0"/>
                  <w:rPr>
                    <w:rFonts w:eastAsia="Times New Roman"/>
                    <w:b/>
                    <w:bCs/>
                    <w:caps/>
                    <w:lang w:eastAsia="en-GB"/>
                  </w:rPr>
                </w:pPr>
                <w:r w:rsidRPr="00626484">
                  <w:rPr>
                    <w:b/>
                    <w:bCs/>
                    <w:caps/>
                  </w:rPr>
                  <w:t>File Classification:</w:t>
                </w:r>
              </w:p>
            </w:tc>
            <w:sdt>
              <w:sdtPr>
                <w:rPr>
                  <w:rFonts w:eastAsia="Times New Roman"/>
                  <w:lang w:eastAsia="en-GB"/>
                </w:rPr>
                <w:id w:val="-374240413"/>
                <w:placeholder>
                  <w:docPart w:val="939ADF0F36A440688C825BF502E65381"/>
                </w:placeholder>
                <w:dropDownList>
                  <w:listItem w:displayText="Please select" w:value="Please select"/>
                  <w:listItem w:displayText="Draft" w:value="Draft"/>
                  <w:listItem w:displayText="Final" w:value="Final"/>
                </w:dropDownList>
              </w:sdtPr>
              <w:sdtEndPr/>
              <w:sdtContent>
                <w:tc>
                  <w:tcPr>
                    <w:tcW w:w="4678" w:type="dxa"/>
                  </w:tcPr>
                  <w:p w14:paraId="7E0C602D" w14:textId="7B4B78DB" w:rsidR="009809D3" w:rsidRPr="00626484" w:rsidRDefault="009809D3" w:rsidP="00C77703">
                    <w:pPr>
                      <w:autoSpaceDE w:val="0"/>
                      <w:autoSpaceDN w:val="0"/>
                      <w:rPr>
                        <w:rFonts w:eastAsia="Times New Roman"/>
                        <w:lang w:eastAsia="en-GB"/>
                      </w:rPr>
                    </w:pPr>
                    <w:r>
                      <w:rPr>
                        <w:rFonts w:eastAsia="Times New Roman"/>
                        <w:lang w:eastAsia="en-GB"/>
                      </w:rPr>
                      <w:t>Final</w:t>
                    </w:r>
                  </w:p>
                </w:tc>
              </w:sdtContent>
            </w:sdt>
          </w:tr>
          <w:tr w:rsidR="009809D3" w:rsidRPr="00626484" w14:paraId="5682703A" w14:textId="77777777" w:rsidTr="00C77703">
            <w:trPr>
              <w:trHeight w:val="571"/>
              <w:jc w:val="center"/>
            </w:trPr>
            <w:tc>
              <w:tcPr>
                <w:tcW w:w="5098" w:type="dxa"/>
                <w:gridSpan w:val="2"/>
              </w:tcPr>
              <w:p w14:paraId="1A41AE17" w14:textId="77777777" w:rsidR="009809D3" w:rsidRPr="00626484" w:rsidRDefault="009809D3" w:rsidP="00C77703">
                <w:pPr>
                  <w:autoSpaceDE w:val="0"/>
                  <w:autoSpaceDN w:val="0"/>
                  <w:rPr>
                    <w:b/>
                    <w:bCs/>
                    <w:caps/>
                  </w:rPr>
                </w:pPr>
                <w:r w:rsidRPr="00626484">
                  <w:rPr>
                    <w:b/>
                    <w:bCs/>
                    <w:caps/>
                  </w:rPr>
                  <w:t>File VERSION NUMBER/DATE:</w:t>
                </w:r>
              </w:p>
            </w:tc>
            <w:tc>
              <w:tcPr>
                <w:tcW w:w="4678" w:type="dxa"/>
              </w:tcPr>
              <w:p w14:paraId="0744415D" w14:textId="77777777" w:rsidR="009809D3" w:rsidRDefault="009809D3" w:rsidP="00C77703">
                <w:pPr>
                  <w:rPr>
                    <w:rFonts w:eastAsia="Times New Roman"/>
                    <w:lang w:eastAsia="en-GB"/>
                  </w:rPr>
                </w:pPr>
                <w:r>
                  <w:rPr>
                    <w:rFonts w:eastAsia="Times New Roman"/>
                    <w:lang w:eastAsia="en-GB"/>
                  </w:rPr>
                  <w:t>Version: FINAL</w:t>
                </w:r>
              </w:p>
              <w:sdt>
                <w:sdtPr>
                  <w:rPr>
                    <w:rFonts w:eastAsia="Times New Roman"/>
                    <w:lang w:eastAsia="en-GB"/>
                  </w:rPr>
                  <w:id w:val="-1763748630"/>
                  <w:placeholder>
                    <w:docPart w:val="501DC701A0B64A429CFA9B1C09EE4AFD"/>
                  </w:placeholder>
                  <w:date w:fullDate="2025-03-06T00:00:00Z">
                    <w:dateFormat w:val="dd/MM/yyyy"/>
                    <w:lid w:val="en-GB"/>
                    <w:storeMappedDataAs w:val="dateTime"/>
                    <w:calendar w:val="gregorian"/>
                  </w:date>
                </w:sdtPr>
                <w:sdtEndPr/>
                <w:sdtContent>
                  <w:p w14:paraId="43FCDBA0" w14:textId="2DAF7981" w:rsidR="009809D3" w:rsidRPr="00626484" w:rsidRDefault="00785158" w:rsidP="00C77703">
                    <w:pPr>
                      <w:autoSpaceDE w:val="0"/>
                      <w:autoSpaceDN w:val="0"/>
                      <w:rPr>
                        <w:rFonts w:eastAsia="Times New Roman"/>
                        <w:lang w:eastAsia="en-GB"/>
                      </w:rPr>
                    </w:pPr>
                    <w:r>
                      <w:rPr>
                        <w:rFonts w:eastAsia="Times New Roman"/>
                        <w:lang w:eastAsia="en-GB"/>
                      </w:rPr>
                      <w:t>06/03/2025</w:t>
                    </w:r>
                  </w:p>
                </w:sdtContent>
              </w:sdt>
            </w:tc>
          </w:tr>
          <w:tr w:rsidR="009809D3" w:rsidRPr="00626484" w14:paraId="51629650" w14:textId="77777777" w:rsidTr="00C77703">
            <w:trPr>
              <w:jc w:val="center"/>
            </w:trPr>
            <w:tc>
              <w:tcPr>
                <w:tcW w:w="5098" w:type="dxa"/>
                <w:gridSpan w:val="2"/>
                <w:vAlign w:val="center"/>
              </w:tcPr>
              <w:p w14:paraId="65183882" w14:textId="77777777" w:rsidR="009809D3" w:rsidRPr="00626484" w:rsidRDefault="009809D3" w:rsidP="00C77703">
                <w:pPr>
                  <w:autoSpaceDE w:val="0"/>
                  <w:autoSpaceDN w:val="0"/>
                  <w:rPr>
                    <w:rFonts w:eastAsia="Times New Roman"/>
                    <w:b/>
                    <w:lang w:eastAsia="en-GB"/>
                  </w:rPr>
                </w:pPr>
                <w:r w:rsidRPr="00626484">
                  <w:rPr>
                    <w:rFonts w:eastAsia="Times New Roman"/>
                    <w:b/>
                    <w:lang w:eastAsia="en-GB"/>
                  </w:rPr>
                  <w:t>AUTHOR/S:</w:t>
                </w:r>
              </w:p>
            </w:tc>
            <w:tc>
              <w:tcPr>
                <w:tcW w:w="4678" w:type="dxa"/>
                <w:vAlign w:val="center"/>
              </w:tcPr>
              <w:p w14:paraId="6D3CD274" w14:textId="29ACDACC" w:rsidR="009809D3" w:rsidRPr="00626484" w:rsidRDefault="0030168F" w:rsidP="00C77703">
                <w:pPr>
                  <w:autoSpaceDE w:val="0"/>
                  <w:autoSpaceDN w:val="0"/>
                  <w:rPr>
                    <w:rFonts w:eastAsia="Times New Roman"/>
                    <w:lang w:eastAsia="en-GB"/>
                  </w:rPr>
                </w:pPr>
                <w:r>
                  <w:rPr>
                    <w:rFonts w:eastAsia="Times New Roman"/>
                    <w:lang w:eastAsia="en-GB"/>
                  </w:rPr>
                  <w:t>Tazeem Sha</w:t>
                </w:r>
                <w:r w:rsidR="00C77703">
                  <w:rPr>
                    <w:rFonts w:eastAsia="Times New Roman"/>
                    <w:lang w:eastAsia="en-GB"/>
                  </w:rPr>
                  <w:t>h/Deepsi Khatiwada</w:t>
                </w:r>
                <w:r w:rsidR="00EA26B7">
                  <w:rPr>
                    <w:rFonts w:eastAsia="Times New Roman"/>
                    <w:lang w:eastAsia="en-GB"/>
                  </w:rPr>
                  <w:t>/Majid Hussain/Jackie Driver</w:t>
                </w:r>
              </w:p>
            </w:tc>
          </w:tr>
          <w:tr w:rsidR="009809D3" w:rsidRPr="00626484" w14:paraId="54E9A798" w14:textId="77777777" w:rsidTr="00C77703">
            <w:trPr>
              <w:trHeight w:val="574"/>
              <w:jc w:val="center"/>
            </w:trPr>
            <w:tc>
              <w:tcPr>
                <w:tcW w:w="5098" w:type="dxa"/>
                <w:gridSpan w:val="2"/>
                <w:vAlign w:val="center"/>
              </w:tcPr>
              <w:p w14:paraId="4E2D63BD" w14:textId="77777777" w:rsidR="009809D3" w:rsidRPr="00626484" w:rsidRDefault="009809D3" w:rsidP="00C77703">
                <w:pPr>
                  <w:autoSpaceDE w:val="0"/>
                  <w:autoSpaceDN w:val="0"/>
                  <w:rPr>
                    <w:rFonts w:eastAsia="Times New Roman"/>
                    <w:b/>
                    <w:bCs/>
                    <w:lang w:eastAsia="en-GB"/>
                  </w:rPr>
                </w:pPr>
                <w:r w:rsidRPr="00626484">
                  <w:rPr>
                    <w:b/>
                    <w:bCs/>
                  </w:rPr>
                  <w:t>WHICH GROUP HAS PRODUCED THIS PAPER (IF APPLICABLE):</w:t>
                </w:r>
              </w:p>
            </w:tc>
            <w:tc>
              <w:tcPr>
                <w:tcW w:w="4678" w:type="dxa"/>
                <w:vAlign w:val="center"/>
              </w:tcPr>
              <w:p w14:paraId="3E5819FC" w14:textId="2AEDBE21" w:rsidR="009809D3" w:rsidRPr="00626484" w:rsidRDefault="0030168F" w:rsidP="00C77703">
                <w:pPr>
                  <w:autoSpaceDE w:val="0"/>
                  <w:autoSpaceDN w:val="0"/>
                  <w:rPr>
                    <w:rFonts w:eastAsia="Times New Roman"/>
                    <w:lang w:eastAsia="en-GB"/>
                  </w:rPr>
                </w:pPr>
                <w:r>
                  <w:rPr>
                    <w:rFonts w:eastAsia="Times New Roman"/>
                    <w:lang w:eastAsia="en-GB"/>
                  </w:rPr>
                  <w:t>Equality and Inclusion</w:t>
                </w:r>
              </w:p>
            </w:tc>
          </w:tr>
          <w:tr w:rsidR="009809D3" w:rsidRPr="00626484" w14:paraId="62C6F255" w14:textId="77777777" w:rsidTr="00C7770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5"/>
              <w:jc w:val="center"/>
            </w:trPr>
            <w:tc>
              <w:tcPr>
                <w:tcW w:w="50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CF6443" w14:textId="77777777" w:rsidR="009809D3" w:rsidRPr="00626484" w:rsidRDefault="009809D3" w:rsidP="00C77703">
                <w:pPr>
                  <w:autoSpaceDE w:val="0"/>
                  <w:autoSpaceDN w:val="0"/>
                  <w:rPr>
                    <w:rFonts w:eastAsia="Times New Roman"/>
                    <w:b/>
                    <w:lang w:eastAsia="en-GB"/>
                  </w:rPr>
                </w:pPr>
                <w:r w:rsidRPr="00626484">
                  <w:rPr>
                    <w:rFonts w:eastAsia="Times New Roman"/>
                    <w:b/>
                    <w:lang w:eastAsia="en-GB"/>
                  </w:rPr>
                  <w:t>PRESENTED BY:</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46235A" w14:textId="5313E5FA" w:rsidR="009809D3" w:rsidRPr="00626484" w:rsidRDefault="00E95D32" w:rsidP="00C77703">
                <w:pPr>
                  <w:autoSpaceDE w:val="0"/>
                  <w:autoSpaceDN w:val="0"/>
                  <w:rPr>
                    <w:rFonts w:eastAsia="Times New Roman"/>
                    <w:lang w:eastAsia="en-GB"/>
                  </w:rPr>
                </w:pPr>
                <w:r>
                  <w:rPr>
                    <w:rFonts w:eastAsia="Times New Roman"/>
                    <w:lang w:eastAsia="en-GB"/>
                  </w:rPr>
                  <w:t>Tazeem Shah</w:t>
                </w:r>
                <w:r w:rsidR="005D6023">
                  <w:rPr>
                    <w:rFonts w:eastAsia="Times New Roman"/>
                    <w:lang w:eastAsia="en-GB"/>
                  </w:rPr>
                  <w:t xml:space="preserve"> -Workforce &amp; Leadership Equality and Inclusion Lead</w:t>
                </w:r>
              </w:p>
            </w:tc>
          </w:tr>
          <w:tr w:rsidR="00626484" w:rsidRPr="00626484" w14:paraId="6C7D5521" w14:textId="77777777" w:rsidTr="00C77703">
            <w:trPr>
              <w:trHeight w:val="1415"/>
              <w:jc w:val="center"/>
            </w:trPr>
            <w:tc>
              <w:tcPr>
                <w:tcW w:w="3258" w:type="dxa"/>
                <w:tcBorders>
                  <w:right w:val="nil"/>
                </w:tcBorders>
              </w:tcPr>
              <w:p w14:paraId="054BA164" w14:textId="77777777" w:rsidR="00626484" w:rsidRPr="00626484" w:rsidRDefault="00626484" w:rsidP="00C77703">
                <w:pPr>
                  <w:autoSpaceDE w:val="0"/>
                  <w:autoSpaceDN w:val="0"/>
                  <w:spacing w:before="120" w:after="120"/>
                </w:pPr>
                <w:r w:rsidRPr="00626484">
                  <w:rPr>
                    <w:b/>
                  </w:rPr>
                  <w:t xml:space="preserve">PURPOSE OF PAPER: </w:t>
                </w:r>
                <w:r w:rsidRPr="00626484">
                  <w:t xml:space="preserve"> </w:t>
                </w:r>
              </w:p>
              <w:p w14:paraId="417B2C21" w14:textId="77777777" w:rsidR="00626484" w:rsidRPr="00626484" w:rsidRDefault="00626484" w:rsidP="00C77703">
                <w:pPr>
                  <w:autoSpaceDE w:val="0"/>
                  <w:autoSpaceDN w:val="0"/>
                  <w:spacing w:after="120"/>
                  <w:rPr>
                    <w:b/>
                  </w:rPr>
                </w:pPr>
                <w:r w:rsidRPr="00626484">
                  <w:rPr>
                    <w:b/>
                  </w:rPr>
                  <w:t>Decision Requested:</w:t>
                </w:r>
              </w:p>
              <w:p w14:paraId="2D58CDAC" w14:textId="77777777" w:rsidR="00626484" w:rsidRPr="00626484" w:rsidRDefault="00626484" w:rsidP="00C77703">
                <w:pPr>
                  <w:autoSpaceDE w:val="0"/>
                  <w:autoSpaceDN w:val="0"/>
                  <w:spacing w:after="120"/>
                  <w:rPr>
                    <w:b/>
                  </w:rPr>
                </w:pPr>
                <w:r w:rsidRPr="00626484">
                  <w:rPr>
                    <w:b/>
                  </w:rPr>
                  <w:t>For Discussion:</w:t>
                </w:r>
              </w:p>
              <w:p w14:paraId="42D7179A" w14:textId="77777777" w:rsidR="00626484" w:rsidRPr="00626484" w:rsidRDefault="00626484" w:rsidP="00C77703">
                <w:pPr>
                  <w:autoSpaceDE w:val="0"/>
                  <w:autoSpaceDN w:val="0"/>
                  <w:spacing w:after="120"/>
                  <w:rPr>
                    <w:b/>
                  </w:rPr>
                </w:pPr>
                <w:r w:rsidRPr="00626484">
                  <w:rPr>
                    <w:b/>
                  </w:rPr>
                  <w:t>For Noting/Information:</w:t>
                </w:r>
              </w:p>
              <w:p w14:paraId="50B139CC" w14:textId="77777777" w:rsidR="00626484" w:rsidRPr="00626484" w:rsidRDefault="00626484" w:rsidP="00C77703">
                <w:pPr>
                  <w:autoSpaceDE w:val="0"/>
                  <w:autoSpaceDN w:val="0"/>
                  <w:spacing w:after="120"/>
                  <w:rPr>
                    <w:b/>
                  </w:rPr>
                </w:pPr>
                <w:r w:rsidRPr="00626484">
                  <w:rPr>
                    <w:b/>
                  </w:rPr>
                  <w:t xml:space="preserve">Financial Implication:   </w:t>
                </w:r>
              </w:p>
            </w:tc>
            <w:tc>
              <w:tcPr>
                <w:tcW w:w="6518" w:type="dxa"/>
                <w:gridSpan w:val="2"/>
                <w:tcBorders>
                  <w:left w:val="nil"/>
                </w:tcBorders>
              </w:tcPr>
              <w:p w14:paraId="3A03328F" w14:textId="77777777" w:rsidR="00626484" w:rsidRPr="00626484" w:rsidRDefault="00626484" w:rsidP="00C77703">
                <w:pPr>
                  <w:autoSpaceDE w:val="0"/>
                  <w:autoSpaceDN w:val="0"/>
                  <w:spacing w:before="120" w:after="120"/>
                  <w:rPr>
                    <w:b/>
                  </w:rPr>
                </w:pPr>
              </w:p>
              <w:p w14:paraId="27B75D8F" w14:textId="6E3F64AA" w:rsidR="00626484" w:rsidRPr="00626484" w:rsidRDefault="00626484" w:rsidP="00C77703">
                <w:pPr>
                  <w:autoSpaceDE w:val="0"/>
                  <w:autoSpaceDN w:val="0"/>
                  <w:spacing w:before="120" w:after="120"/>
                  <w:rPr>
                    <w:b/>
                  </w:rPr>
                </w:pPr>
                <w:r w:rsidRPr="00626484">
                  <w:rPr>
                    <w:b/>
                  </w:rPr>
                  <w:t xml:space="preserve">Yes  </w:t>
                </w:r>
                <w:sdt>
                  <w:sdtPr>
                    <w:rPr>
                      <w:b/>
                    </w:rPr>
                    <w:id w:val="555594043"/>
                    <w14:checkbox>
                      <w14:checked w14:val="1"/>
                      <w14:checkedState w14:val="2612" w14:font="MS Gothic"/>
                      <w14:uncheckedState w14:val="2610" w14:font="MS Gothic"/>
                    </w14:checkbox>
                  </w:sdtPr>
                  <w:sdtEndPr/>
                  <w:sdtContent>
                    <w:r w:rsidR="004C5560">
                      <w:rPr>
                        <w:rFonts w:ascii="MS Gothic" w:eastAsia="MS Gothic" w:hAnsi="MS Gothic" w:hint="eastAsia"/>
                        <w:b/>
                      </w:rPr>
                      <w:t>☒</w:t>
                    </w:r>
                  </w:sdtContent>
                </w:sdt>
                <w:r w:rsidRPr="00626484">
                  <w:rPr>
                    <w:b/>
                  </w:rPr>
                  <w:t xml:space="preserve">           No  </w:t>
                </w:r>
                <w:sdt>
                  <w:sdtPr>
                    <w:rPr>
                      <w:b/>
                    </w:rPr>
                    <w:id w:val="-1921315841"/>
                    <w14:checkbox>
                      <w14:checked w14:val="0"/>
                      <w14:checkedState w14:val="2612" w14:font="MS Gothic"/>
                      <w14:uncheckedState w14:val="2610" w14:font="MS Gothic"/>
                    </w14:checkbox>
                  </w:sdtPr>
                  <w:sdtEndPr/>
                  <w:sdtContent>
                    <w:r w:rsidRPr="00626484">
                      <w:rPr>
                        <w:rFonts w:ascii="Segoe UI Symbol" w:hAnsi="Segoe UI Symbol" w:cs="Segoe UI Symbol"/>
                        <w:b/>
                      </w:rPr>
                      <w:t>☐</w:t>
                    </w:r>
                  </w:sdtContent>
                </w:sdt>
                <w:r w:rsidRPr="00626484">
                  <w:rPr>
                    <w:b/>
                  </w:rPr>
                  <w:t xml:space="preserve">    </w:t>
                </w:r>
              </w:p>
              <w:p w14:paraId="408D06F9" w14:textId="21EFBF43" w:rsidR="00626484" w:rsidRPr="00626484" w:rsidRDefault="00626484" w:rsidP="00C77703">
                <w:pPr>
                  <w:autoSpaceDE w:val="0"/>
                  <w:autoSpaceDN w:val="0"/>
                  <w:spacing w:before="120" w:after="120"/>
                  <w:rPr>
                    <w:b/>
                  </w:rPr>
                </w:pPr>
                <w:r w:rsidRPr="00626484">
                  <w:rPr>
                    <w:b/>
                  </w:rPr>
                  <w:t xml:space="preserve">Yes  </w:t>
                </w:r>
                <w:sdt>
                  <w:sdtPr>
                    <w:rPr>
                      <w:b/>
                    </w:rPr>
                    <w:id w:val="1946416786"/>
                    <w14:checkbox>
                      <w14:checked w14:val="1"/>
                      <w14:checkedState w14:val="2612" w14:font="MS Gothic"/>
                      <w14:uncheckedState w14:val="2610" w14:font="MS Gothic"/>
                    </w14:checkbox>
                  </w:sdtPr>
                  <w:sdtEndPr/>
                  <w:sdtContent>
                    <w:r w:rsidR="004C5560">
                      <w:rPr>
                        <w:rFonts w:ascii="MS Gothic" w:eastAsia="MS Gothic" w:hAnsi="MS Gothic" w:hint="eastAsia"/>
                        <w:b/>
                      </w:rPr>
                      <w:t>☒</w:t>
                    </w:r>
                  </w:sdtContent>
                </w:sdt>
                <w:r w:rsidRPr="00626484">
                  <w:rPr>
                    <w:b/>
                  </w:rPr>
                  <w:t xml:space="preserve">           No  </w:t>
                </w:r>
                <w:sdt>
                  <w:sdtPr>
                    <w:rPr>
                      <w:b/>
                    </w:rPr>
                    <w:id w:val="-1231846325"/>
                    <w14:checkbox>
                      <w14:checked w14:val="0"/>
                      <w14:checkedState w14:val="2612" w14:font="MS Gothic"/>
                      <w14:uncheckedState w14:val="2610" w14:font="MS Gothic"/>
                    </w14:checkbox>
                  </w:sdtPr>
                  <w:sdtEndPr/>
                  <w:sdtContent>
                    <w:r w:rsidRPr="00626484">
                      <w:rPr>
                        <w:rFonts w:ascii="Segoe UI Symbol" w:hAnsi="Segoe UI Symbol" w:cs="Segoe UI Symbol"/>
                        <w:b/>
                      </w:rPr>
                      <w:t>☐</w:t>
                    </w:r>
                  </w:sdtContent>
                </w:sdt>
              </w:p>
              <w:p w14:paraId="7D5157FE" w14:textId="7DAAAAD2" w:rsidR="00626484" w:rsidRPr="00626484" w:rsidRDefault="00626484" w:rsidP="00C77703">
                <w:pPr>
                  <w:autoSpaceDE w:val="0"/>
                  <w:autoSpaceDN w:val="0"/>
                  <w:spacing w:before="120" w:after="120"/>
                  <w:rPr>
                    <w:b/>
                  </w:rPr>
                </w:pPr>
                <w:r w:rsidRPr="00626484">
                  <w:rPr>
                    <w:b/>
                  </w:rPr>
                  <w:t xml:space="preserve">Yes  </w:t>
                </w:r>
                <w:sdt>
                  <w:sdtPr>
                    <w:rPr>
                      <w:b/>
                    </w:rPr>
                    <w:id w:val="-2082517222"/>
                    <w14:checkbox>
                      <w14:checked w14:val="1"/>
                      <w14:checkedState w14:val="2612" w14:font="MS Gothic"/>
                      <w14:uncheckedState w14:val="2610" w14:font="MS Gothic"/>
                    </w14:checkbox>
                  </w:sdtPr>
                  <w:sdtEndPr/>
                  <w:sdtContent>
                    <w:r w:rsidR="004C5560">
                      <w:rPr>
                        <w:rFonts w:ascii="MS Gothic" w:eastAsia="MS Gothic" w:hAnsi="MS Gothic" w:hint="eastAsia"/>
                        <w:b/>
                      </w:rPr>
                      <w:t>☒</w:t>
                    </w:r>
                  </w:sdtContent>
                </w:sdt>
                <w:r w:rsidRPr="00626484">
                  <w:rPr>
                    <w:b/>
                  </w:rPr>
                  <w:t xml:space="preserve">           No  </w:t>
                </w:r>
                <w:sdt>
                  <w:sdtPr>
                    <w:rPr>
                      <w:b/>
                    </w:rPr>
                    <w:id w:val="-363988122"/>
                    <w14:checkbox>
                      <w14:checked w14:val="0"/>
                      <w14:checkedState w14:val="2612" w14:font="MS Gothic"/>
                      <w14:uncheckedState w14:val="2610" w14:font="MS Gothic"/>
                    </w14:checkbox>
                  </w:sdtPr>
                  <w:sdtEndPr/>
                  <w:sdtContent>
                    <w:r w:rsidRPr="00626484">
                      <w:rPr>
                        <w:rFonts w:ascii="Segoe UI Symbol" w:hAnsi="Segoe UI Symbol" w:cs="Segoe UI Symbol"/>
                        <w:b/>
                      </w:rPr>
                      <w:t>☐</w:t>
                    </w:r>
                  </w:sdtContent>
                </w:sdt>
              </w:p>
              <w:p w14:paraId="34A9ADCD" w14:textId="139EB0B3" w:rsidR="00626484" w:rsidRPr="00626484" w:rsidRDefault="00626484" w:rsidP="00C77703">
                <w:pPr>
                  <w:autoSpaceDE w:val="0"/>
                  <w:autoSpaceDN w:val="0"/>
                  <w:spacing w:before="120" w:after="120"/>
                  <w:rPr>
                    <w:b/>
                  </w:rPr>
                </w:pPr>
                <w:r w:rsidRPr="00626484">
                  <w:rPr>
                    <w:b/>
                  </w:rPr>
                  <w:t xml:space="preserve">Yes  </w:t>
                </w:r>
                <w:sdt>
                  <w:sdtPr>
                    <w:rPr>
                      <w:b/>
                    </w:rPr>
                    <w:id w:val="-279187034"/>
                    <w14:checkbox>
                      <w14:checked w14:val="0"/>
                      <w14:checkedState w14:val="2612" w14:font="MS Gothic"/>
                      <w14:uncheckedState w14:val="2610" w14:font="MS Gothic"/>
                    </w14:checkbox>
                  </w:sdtPr>
                  <w:sdtEndPr/>
                  <w:sdtContent>
                    <w:r w:rsidRPr="00626484">
                      <w:rPr>
                        <w:rFonts w:ascii="Segoe UI Symbol" w:hAnsi="Segoe UI Symbol" w:cs="Segoe UI Symbol"/>
                        <w:b/>
                      </w:rPr>
                      <w:t>☐</w:t>
                    </w:r>
                  </w:sdtContent>
                </w:sdt>
                <w:r w:rsidRPr="00626484">
                  <w:rPr>
                    <w:b/>
                  </w:rPr>
                  <w:t xml:space="preserve">           No  </w:t>
                </w:r>
                <w:sdt>
                  <w:sdtPr>
                    <w:rPr>
                      <w:b/>
                    </w:rPr>
                    <w:id w:val="-902137579"/>
                    <w14:checkbox>
                      <w14:checked w14:val="1"/>
                      <w14:checkedState w14:val="2612" w14:font="MS Gothic"/>
                      <w14:uncheckedState w14:val="2610" w14:font="MS Gothic"/>
                    </w14:checkbox>
                  </w:sdtPr>
                  <w:sdtEndPr/>
                  <w:sdtContent>
                    <w:r w:rsidR="004C5560">
                      <w:rPr>
                        <w:rFonts w:ascii="MS Gothic" w:eastAsia="MS Gothic" w:hAnsi="MS Gothic" w:hint="eastAsia"/>
                        <w:b/>
                      </w:rPr>
                      <w:t>☒</w:t>
                    </w:r>
                  </w:sdtContent>
                </w:sdt>
              </w:p>
            </w:tc>
          </w:tr>
        </w:tbl>
        <w:p w14:paraId="1F37D404" w14:textId="77777777" w:rsidR="00626484" w:rsidRPr="00626484" w:rsidRDefault="00626484" w:rsidP="00626484">
          <w:pPr>
            <w:autoSpaceDE w:val="0"/>
            <w:autoSpaceDN w:val="0"/>
            <w:jc w:val="both"/>
            <w:rPr>
              <w:b/>
              <w:bCs/>
              <w:sz w:val="24"/>
              <w:szCs w:val="24"/>
            </w:rPr>
          </w:pPr>
        </w:p>
        <w:p w14:paraId="5BB05F8A" w14:textId="77777777" w:rsidR="003F453D" w:rsidRDefault="003F453D" w:rsidP="008839AA">
          <w:pPr>
            <w:autoSpaceDE w:val="0"/>
            <w:autoSpaceDN w:val="0"/>
            <w:spacing w:after="60"/>
            <w:jc w:val="both"/>
            <w:rPr>
              <w:b/>
              <w:bCs/>
              <w:caps/>
              <w:sz w:val="24"/>
              <w:szCs w:val="24"/>
            </w:rPr>
          </w:pPr>
        </w:p>
        <w:p w14:paraId="4A33F1E4" w14:textId="39BEB8A3" w:rsidR="00E852B9" w:rsidRPr="00E852B9" w:rsidRDefault="00E852B9" w:rsidP="00796F44">
          <w:pPr>
            <w:pStyle w:val="Heading1"/>
          </w:pPr>
          <w:r w:rsidRPr="00E852B9">
            <w:t xml:space="preserve">Foreword </w:t>
          </w:r>
          <w:r w:rsidR="00C92F83">
            <w:t>Janet Wilkinson</w:t>
          </w:r>
          <w:r w:rsidRPr="00E852B9">
            <w:t xml:space="preserve">, </w:t>
          </w:r>
          <w:r w:rsidR="00C92F83">
            <w:t>Chief People Officer</w:t>
          </w:r>
        </w:p>
        <w:p w14:paraId="31892486" w14:textId="77777777" w:rsidR="00E852B9" w:rsidRDefault="00E852B9" w:rsidP="00E852B9">
          <w:pPr>
            <w:autoSpaceDE w:val="0"/>
            <w:autoSpaceDN w:val="0"/>
            <w:jc w:val="both"/>
            <w:rPr>
              <w:sz w:val="24"/>
              <w:szCs w:val="24"/>
            </w:rPr>
          </w:pPr>
        </w:p>
        <w:p w14:paraId="6A8FAC17" w14:textId="0AADC3E7" w:rsidR="00131ED6" w:rsidRDefault="00131ED6" w:rsidP="00AC6B21">
          <w:pPr>
            <w:autoSpaceDE w:val="0"/>
            <w:autoSpaceDN w:val="0"/>
            <w:rPr>
              <w:sz w:val="24"/>
              <w:szCs w:val="24"/>
            </w:rPr>
          </w:pPr>
          <w:r w:rsidRPr="00131ED6">
            <w:rPr>
              <w:sz w:val="24"/>
              <w:szCs w:val="24"/>
            </w:rPr>
            <w:t xml:space="preserve">It is somewhat paradoxical that disabled </w:t>
          </w:r>
          <w:r w:rsidR="00665F24">
            <w:rPr>
              <w:sz w:val="24"/>
              <w:szCs w:val="24"/>
            </w:rPr>
            <w:t>people</w:t>
          </w:r>
          <w:r w:rsidRPr="00131ED6">
            <w:rPr>
              <w:sz w:val="24"/>
              <w:szCs w:val="24"/>
            </w:rPr>
            <w:t xml:space="preserve"> often encounter challenges within health and care workforce</w:t>
          </w:r>
          <w:r w:rsidR="00665F24">
            <w:rPr>
              <w:sz w:val="24"/>
              <w:szCs w:val="24"/>
            </w:rPr>
            <w:t xml:space="preserve"> </w:t>
          </w:r>
          <w:r w:rsidRPr="00131ED6">
            <w:rPr>
              <w:sz w:val="24"/>
              <w:szCs w:val="24"/>
            </w:rPr>
            <w:t>sectors fundamentally dedicated to health and well-being. However, the latest Workforce Disability Equality Standard (WDES) report offers encouraging insights. It highlights that disabled candidates are slightly more likely to be appointed from shortlisting compared to non-disabled candidates, and around 83% of staff reported that reasonable adjustments had been adequately implemented. While these are positive developments, there is still work to be done to ensure a fully inclusive and supportive working environment.</w:t>
          </w:r>
        </w:p>
        <w:p w14:paraId="3839C48C" w14:textId="77777777" w:rsidR="00131ED6" w:rsidRPr="00131ED6" w:rsidRDefault="00131ED6" w:rsidP="00AC6B21">
          <w:pPr>
            <w:autoSpaceDE w:val="0"/>
            <w:autoSpaceDN w:val="0"/>
            <w:rPr>
              <w:sz w:val="24"/>
              <w:szCs w:val="24"/>
            </w:rPr>
          </w:pPr>
        </w:p>
        <w:p w14:paraId="24C9EFC2" w14:textId="77777777" w:rsidR="00131ED6" w:rsidRDefault="00131ED6" w:rsidP="00AC6B21">
          <w:pPr>
            <w:autoSpaceDE w:val="0"/>
            <w:autoSpaceDN w:val="0"/>
            <w:rPr>
              <w:sz w:val="24"/>
              <w:szCs w:val="24"/>
            </w:rPr>
          </w:pPr>
          <w:r w:rsidRPr="00131ED6">
            <w:rPr>
              <w:sz w:val="24"/>
              <w:szCs w:val="24"/>
            </w:rPr>
            <w:t>For example, broader challenges remain, particularly in tackling bullying and harassment and enhancing disability awareness among managers. Strengthening leadership capability in this area will be key to improving the overall workplace experience for disabled colleagues. The introduction of the Workplace Adjustment Passport is an important step in ensuring reasonable adjustments are applied consistently and effectively, supporting disabled staff in their roles. Additionally, since the last WDES report, work has continued to improve declaration rates, enabling a clearer picture of the workforce and informing further improvements.</w:t>
          </w:r>
        </w:p>
        <w:p w14:paraId="71FFB38D" w14:textId="77777777" w:rsidR="00131ED6" w:rsidRPr="00131ED6" w:rsidRDefault="00131ED6" w:rsidP="00AC6B21">
          <w:pPr>
            <w:autoSpaceDE w:val="0"/>
            <w:autoSpaceDN w:val="0"/>
            <w:rPr>
              <w:sz w:val="24"/>
              <w:szCs w:val="24"/>
            </w:rPr>
          </w:pPr>
          <w:r w:rsidRPr="00131ED6">
            <w:rPr>
              <w:sz w:val="24"/>
              <w:szCs w:val="24"/>
            </w:rPr>
            <w:lastRenderedPageBreak/>
            <w:t>Furthermore, the physically and emotionally demanding nature of many health and care roles can add to these challenges. Ironically, the very work we do can sometimes contribute to disability and long-term health conditions. However, given our expertise in health and clinical care, we are uniquely positioned to provide the best possible support for our disabled colleagues, ensuring they can thrive in the workplace.</w:t>
          </w:r>
        </w:p>
        <w:p w14:paraId="5E2D7F67" w14:textId="77777777" w:rsidR="00131ED6" w:rsidRDefault="00131ED6" w:rsidP="00AC6B21">
          <w:pPr>
            <w:autoSpaceDE w:val="0"/>
            <w:autoSpaceDN w:val="0"/>
            <w:rPr>
              <w:sz w:val="24"/>
              <w:szCs w:val="24"/>
            </w:rPr>
          </w:pPr>
        </w:p>
        <w:p w14:paraId="79980C66" w14:textId="1135CB56" w:rsidR="00131ED6" w:rsidRPr="00131ED6" w:rsidRDefault="00131ED6" w:rsidP="00AC6B21">
          <w:pPr>
            <w:autoSpaceDE w:val="0"/>
            <w:autoSpaceDN w:val="0"/>
            <w:rPr>
              <w:sz w:val="24"/>
              <w:szCs w:val="24"/>
            </w:rPr>
          </w:pPr>
          <w:r w:rsidRPr="00131ED6">
            <w:rPr>
              <w:sz w:val="24"/>
              <w:szCs w:val="24"/>
            </w:rPr>
            <w:t>Ultimately, we should set the standard as an inclusive and supportive employer of choice for disabled professionals. There should be no barriers</w:t>
          </w:r>
          <w:r>
            <w:rPr>
              <w:sz w:val="24"/>
              <w:szCs w:val="24"/>
            </w:rPr>
            <w:t xml:space="preserve"> </w:t>
          </w:r>
          <w:r w:rsidRPr="00131ED6">
            <w:rPr>
              <w:sz w:val="24"/>
              <w:szCs w:val="24"/>
            </w:rPr>
            <w:t>only solutions.</w:t>
          </w:r>
        </w:p>
        <w:p w14:paraId="69F6519A" w14:textId="42BB4048" w:rsidR="003F453D" w:rsidRDefault="003F453D" w:rsidP="00AC6B21">
          <w:pPr>
            <w:autoSpaceDE w:val="0"/>
            <w:autoSpaceDN w:val="0"/>
            <w:spacing w:after="60"/>
            <w:rPr>
              <w:b/>
              <w:bCs/>
              <w:caps/>
              <w:sz w:val="24"/>
              <w:szCs w:val="24"/>
            </w:rPr>
          </w:pPr>
        </w:p>
        <w:p w14:paraId="4CBD82C8" w14:textId="059CC320" w:rsidR="00F61133" w:rsidRPr="008839AA" w:rsidRDefault="00626484" w:rsidP="00796F44">
          <w:pPr>
            <w:pStyle w:val="Heading1"/>
          </w:pPr>
          <w:r w:rsidRPr="00626484">
            <w:rPr>
              <w:caps/>
            </w:rPr>
            <w:t>Purpose</w:t>
          </w:r>
          <w:r w:rsidRPr="00626484">
            <w:t xml:space="preserve"> OF REPORT: </w:t>
          </w:r>
        </w:p>
        <w:p w14:paraId="0F6BB13E" w14:textId="77777777" w:rsidR="00E852B9" w:rsidRDefault="00E852B9" w:rsidP="00AC6B21">
          <w:pPr>
            <w:autoSpaceDE w:val="0"/>
            <w:autoSpaceDN w:val="0"/>
            <w:rPr>
              <w:sz w:val="24"/>
              <w:szCs w:val="24"/>
            </w:rPr>
          </w:pPr>
        </w:p>
        <w:p w14:paraId="301CC87C" w14:textId="67F4E87B" w:rsidR="00873008" w:rsidRPr="00DD0EF9" w:rsidRDefault="00873008" w:rsidP="00AC6B21">
          <w:pPr>
            <w:autoSpaceDE w:val="0"/>
            <w:autoSpaceDN w:val="0"/>
            <w:rPr>
              <w:sz w:val="24"/>
              <w:szCs w:val="24"/>
            </w:rPr>
          </w:pPr>
          <w:r w:rsidRPr="00DD0EF9">
            <w:rPr>
              <w:sz w:val="24"/>
              <w:szCs w:val="24"/>
            </w:rPr>
            <w:t xml:space="preserve">Whilst there is no legal </w:t>
          </w:r>
          <w:r w:rsidR="003F453D">
            <w:rPr>
              <w:sz w:val="24"/>
              <w:szCs w:val="24"/>
            </w:rPr>
            <w:t xml:space="preserve">requirement </w:t>
          </w:r>
          <w:r w:rsidR="003F453D" w:rsidRPr="00DD0EF9">
            <w:rPr>
              <w:sz w:val="24"/>
              <w:szCs w:val="24"/>
            </w:rPr>
            <w:t xml:space="preserve"> </w:t>
          </w:r>
          <w:r w:rsidRPr="00DD0EF9">
            <w:rPr>
              <w:sz w:val="24"/>
              <w:szCs w:val="24"/>
            </w:rPr>
            <w:t xml:space="preserve">to report on </w:t>
          </w:r>
          <w:r w:rsidR="003F453D">
            <w:rPr>
              <w:sz w:val="24"/>
              <w:szCs w:val="24"/>
            </w:rPr>
            <w:t>d</w:t>
          </w:r>
          <w:r w:rsidR="003F5631" w:rsidRPr="00DD0EF9">
            <w:rPr>
              <w:sz w:val="24"/>
              <w:szCs w:val="24"/>
            </w:rPr>
            <w:t>isabili</w:t>
          </w:r>
          <w:r w:rsidRPr="00DD0EF9">
            <w:rPr>
              <w:sz w:val="24"/>
              <w:szCs w:val="24"/>
            </w:rPr>
            <w:t xml:space="preserve">ty </w:t>
          </w:r>
          <w:r w:rsidR="003F453D">
            <w:rPr>
              <w:sz w:val="24"/>
              <w:szCs w:val="24"/>
            </w:rPr>
            <w:t>p</w:t>
          </w:r>
          <w:r w:rsidRPr="00DD0EF9">
            <w:rPr>
              <w:sz w:val="24"/>
              <w:szCs w:val="24"/>
            </w:rPr>
            <w:t xml:space="preserve">ay </w:t>
          </w:r>
          <w:r w:rsidR="003F453D">
            <w:rPr>
              <w:sz w:val="24"/>
              <w:szCs w:val="24"/>
            </w:rPr>
            <w:t>g</w:t>
          </w:r>
          <w:r w:rsidRPr="00DD0EF9">
            <w:rPr>
              <w:sz w:val="24"/>
              <w:szCs w:val="24"/>
            </w:rPr>
            <w:t xml:space="preserve">aps, we are not driven by compliance, we are choosing to do so because tackling inequality is not only the right thing to do, both for our people and the communities, but it helps us to create a much more positive and stronger relationship with our existing and future employees, to help attract, develop and retain diverse talent from across our communities. Transparency is also important; it helps to ensure accountability, highlight where progress has been made, and encourage efforts </w:t>
          </w:r>
          <w:r w:rsidR="003F453D" w:rsidRPr="00DD0EF9">
            <w:rPr>
              <w:sz w:val="24"/>
              <w:szCs w:val="24"/>
            </w:rPr>
            <w:t>to</w:t>
          </w:r>
          <w:r w:rsidR="003F453D">
            <w:rPr>
              <w:sz w:val="24"/>
              <w:szCs w:val="24"/>
            </w:rPr>
            <w:t xml:space="preserve"> recognise and act on unwarranted </w:t>
          </w:r>
          <w:r w:rsidR="00E41D80">
            <w:rPr>
              <w:sz w:val="24"/>
              <w:szCs w:val="24"/>
            </w:rPr>
            <w:t>disparities.</w:t>
          </w:r>
        </w:p>
        <w:p w14:paraId="4CA7194A" w14:textId="77777777" w:rsidR="000A6BE1" w:rsidRPr="00DC4448" w:rsidRDefault="000A6BE1" w:rsidP="00AC6B21">
          <w:pPr>
            <w:autoSpaceDE w:val="0"/>
            <w:autoSpaceDN w:val="0"/>
            <w:rPr>
              <w:color w:val="FF0000"/>
              <w:sz w:val="24"/>
              <w:szCs w:val="24"/>
            </w:rPr>
          </w:pPr>
        </w:p>
        <w:p w14:paraId="5B4412C3" w14:textId="5D97B544" w:rsidR="00873008" w:rsidRPr="00DC4448" w:rsidRDefault="003F453D" w:rsidP="00AC6B21">
          <w:pPr>
            <w:autoSpaceDE w:val="0"/>
            <w:autoSpaceDN w:val="0"/>
            <w:rPr>
              <w:color w:val="FF0000"/>
              <w:sz w:val="24"/>
              <w:szCs w:val="24"/>
            </w:rPr>
          </w:pPr>
          <w:r>
            <w:rPr>
              <w:rFonts w:eastAsia="Times New Roman"/>
              <w:sz w:val="24"/>
              <w:szCs w:val="24"/>
              <w:lang w:eastAsia="en-GB"/>
            </w:rPr>
            <w:t xml:space="preserve">We are hoping this report </w:t>
          </w:r>
          <w:r w:rsidR="00D51884" w:rsidRPr="00DD0EF9">
            <w:rPr>
              <w:rFonts w:eastAsia="Times New Roman"/>
              <w:sz w:val="24"/>
              <w:szCs w:val="24"/>
              <w:lang w:eastAsia="en-GB"/>
            </w:rPr>
            <w:t xml:space="preserve">will also </w:t>
          </w:r>
          <w:r>
            <w:rPr>
              <w:rFonts w:eastAsia="Times New Roman"/>
              <w:sz w:val="24"/>
              <w:szCs w:val="24"/>
              <w:lang w:eastAsia="en-GB"/>
            </w:rPr>
            <w:t xml:space="preserve">go some way </w:t>
          </w:r>
          <w:r w:rsidR="00E41D80">
            <w:rPr>
              <w:rFonts w:eastAsia="Times New Roman"/>
              <w:sz w:val="24"/>
              <w:szCs w:val="24"/>
              <w:lang w:eastAsia="en-GB"/>
            </w:rPr>
            <w:t>towards continuing</w:t>
          </w:r>
          <w:r w:rsidR="00131ED6">
            <w:rPr>
              <w:rFonts w:eastAsia="Times New Roman"/>
              <w:sz w:val="24"/>
              <w:szCs w:val="24"/>
              <w:lang w:eastAsia="en-GB"/>
            </w:rPr>
            <w:t xml:space="preserve"> to </w:t>
          </w:r>
          <w:r w:rsidR="00D51884" w:rsidRPr="00DD0EF9">
            <w:rPr>
              <w:rFonts w:eastAsia="Times New Roman"/>
              <w:sz w:val="24"/>
              <w:szCs w:val="24"/>
              <w:lang w:eastAsia="en-GB"/>
            </w:rPr>
            <w:t>encourag</w:t>
          </w:r>
          <w:r w:rsidR="00131ED6">
            <w:rPr>
              <w:rFonts w:eastAsia="Times New Roman"/>
              <w:sz w:val="24"/>
              <w:szCs w:val="24"/>
              <w:lang w:eastAsia="en-GB"/>
            </w:rPr>
            <w:t>e</w:t>
          </w:r>
          <w:r w:rsidR="00D51884" w:rsidRPr="00DD0EF9">
            <w:rPr>
              <w:rFonts w:eastAsia="Times New Roman"/>
              <w:sz w:val="24"/>
              <w:szCs w:val="24"/>
              <w:lang w:eastAsia="en-GB"/>
            </w:rPr>
            <w:t xml:space="preserve"> more </w:t>
          </w:r>
          <w:r>
            <w:rPr>
              <w:rFonts w:eastAsia="Times New Roman"/>
              <w:sz w:val="24"/>
              <w:szCs w:val="24"/>
              <w:lang w:eastAsia="en-GB"/>
            </w:rPr>
            <w:t>staff</w:t>
          </w:r>
          <w:r w:rsidRPr="00DD0EF9">
            <w:rPr>
              <w:rFonts w:eastAsia="Times New Roman"/>
              <w:sz w:val="24"/>
              <w:szCs w:val="24"/>
              <w:lang w:eastAsia="en-GB"/>
            </w:rPr>
            <w:t xml:space="preserve"> </w:t>
          </w:r>
          <w:r w:rsidR="00D51884" w:rsidRPr="00DD0EF9">
            <w:rPr>
              <w:rFonts w:eastAsia="Times New Roman"/>
              <w:sz w:val="24"/>
              <w:szCs w:val="24"/>
              <w:lang w:eastAsia="en-GB"/>
            </w:rPr>
            <w:t xml:space="preserve">to </w:t>
          </w:r>
          <w:r>
            <w:rPr>
              <w:rFonts w:eastAsia="Times New Roman"/>
              <w:sz w:val="24"/>
              <w:szCs w:val="24"/>
              <w:lang w:eastAsia="en-GB"/>
            </w:rPr>
            <w:t xml:space="preserve">feel comfortable </w:t>
          </w:r>
          <w:r w:rsidR="00131ED6">
            <w:rPr>
              <w:rFonts w:eastAsia="Times New Roman"/>
              <w:sz w:val="24"/>
              <w:szCs w:val="24"/>
              <w:lang w:eastAsia="en-GB"/>
            </w:rPr>
            <w:t>e</w:t>
          </w:r>
          <w:r>
            <w:rPr>
              <w:rFonts w:eastAsia="Times New Roman"/>
              <w:sz w:val="24"/>
              <w:szCs w:val="24"/>
              <w:lang w:eastAsia="en-GB"/>
            </w:rPr>
            <w:t xml:space="preserve">nough to </w:t>
          </w:r>
          <w:r w:rsidR="00443249" w:rsidRPr="00DD0EF9">
            <w:rPr>
              <w:rFonts w:eastAsia="Times New Roman"/>
              <w:sz w:val="24"/>
              <w:szCs w:val="24"/>
              <w:lang w:eastAsia="en-GB"/>
            </w:rPr>
            <w:t>disclose their disability status</w:t>
          </w:r>
          <w:r w:rsidR="00D51884" w:rsidRPr="00DD0EF9">
            <w:rPr>
              <w:rFonts w:eastAsia="Times New Roman"/>
              <w:sz w:val="24"/>
              <w:szCs w:val="24"/>
              <w:lang w:eastAsia="en-GB"/>
            </w:rPr>
            <w:t xml:space="preserve"> so we can better </w:t>
          </w:r>
          <w:r>
            <w:rPr>
              <w:rFonts w:eastAsia="Times New Roman"/>
              <w:sz w:val="24"/>
              <w:szCs w:val="24"/>
              <w:lang w:eastAsia="en-GB"/>
            </w:rPr>
            <w:t xml:space="preserve">address </w:t>
          </w:r>
          <w:r w:rsidR="00D51884" w:rsidRPr="00DD0EF9">
            <w:rPr>
              <w:rFonts w:eastAsia="Times New Roman"/>
              <w:sz w:val="24"/>
              <w:szCs w:val="24"/>
              <w:lang w:eastAsia="en-GB"/>
            </w:rPr>
            <w:t>and remove barriers that may be impacting our people in their day-to-day lives</w:t>
          </w:r>
          <w:r w:rsidR="0009059B" w:rsidRPr="000D44D6">
            <w:rPr>
              <w:sz w:val="24"/>
              <w:szCs w:val="24"/>
            </w:rPr>
            <w:t>.</w:t>
          </w:r>
          <w:r w:rsidR="002E19E1" w:rsidRPr="000D44D6">
            <w:rPr>
              <w:sz w:val="24"/>
              <w:szCs w:val="24"/>
            </w:rPr>
            <w:t xml:space="preserve"> </w:t>
          </w:r>
          <w:r w:rsidR="002E19E1" w:rsidRPr="00E41D80">
            <w:rPr>
              <w:sz w:val="24"/>
              <w:szCs w:val="24"/>
            </w:rPr>
            <w:t xml:space="preserve">The report highlights that </w:t>
          </w:r>
          <w:r w:rsidR="002E19E1" w:rsidRPr="00A656F4">
            <w:rPr>
              <w:sz w:val="24"/>
              <w:szCs w:val="24"/>
            </w:rPr>
            <w:t>1</w:t>
          </w:r>
          <w:r w:rsidR="00481F10" w:rsidRPr="00A656F4">
            <w:rPr>
              <w:sz w:val="24"/>
              <w:szCs w:val="24"/>
            </w:rPr>
            <w:t>62</w:t>
          </w:r>
          <w:r w:rsidR="00481F10" w:rsidRPr="00E41D80">
            <w:rPr>
              <w:sz w:val="24"/>
              <w:szCs w:val="24"/>
            </w:rPr>
            <w:t xml:space="preserve"> </w:t>
          </w:r>
          <w:r w:rsidR="00481F10" w:rsidRPr="000D44D6">
            <w:rPr>
              <w:sz w:val="24"/>
              <w:szCs w:val="24"/>
            </w:rPr>
            <w:t>(9</w:t>
          </w:r>
          <w:r w:rsidR="00481F10" w:rsidRPr="006850A5">
            <w:rPr>
              <w:sz w:val="24"/>
              <w:szCs w:val="24"/>
            </w:rPr>
            <w:t>.</w:t>
          </w:r>
          <w:r w:rsidR="006850A5" w:rsidRPr="006850A5">
            <w:rPr>
              <w:sz w:val="24"/>
              <w:szCs w:val="24"/>
            </w:rPr>
            <w:t>4</w:t>
          </w:r>
          <w:r w:rsidR="00481F10" w:rsidRPr="006850A5">
            <w:rPr>
              <w:sz w:val="24"/>
              <w:szCs w:val="24"/>
            </w:rPr>
            <w:t>%) employees have either chosen not to disclose</w:t>
          </w:r>
          <w:r>
            <w:rPr>
              <w:sz w:val="24"/>
              <w:szCs w:val="24"/>
            </w:rPr>
            <w:t xml:space="preserve"> their disability status</w:t>
          </w:r>
          <w:r w:rsidR="006E69C3" w:rsidRPr="006850A5">
            <w:rPr>
              <w:sz w:val="24"/>
              <w:szCs w:val="24"/>
            </w:rPr>
            <w:t>, not specify or we don’t have deta</w:t>
          </w:r>
          <w:r w:rsidR="00DD57EE" w:rsidRPr="006850A5">
            <w:rPr>
              <w:sz w:val="24"/>
              <w:szCs w:val="24"/>
            </w:rPr>
            <w:t>ils</w:t>
          </w:r>
          <w:r w:rsidR="00481F10" w:rsidRPr="006850A5">
            <w:rPr>
              <w:sz w:val="24"/>
              <w:szCs w:val="24"/>
            </w:rPr>
            <w:t xml:space="preserve"> </w:t>
          </w:r>
          <w:r w:rsidR="00DD57EE" w:rsidRPr="006850A5">
            <w:rPr>
              <w:sz w:val="24"/>
              <w:szCs w:val="24"/>
            </w:rPr>
            <w:t xml:space="preserve">of </w:t>
          </w:r>
          <w:r w:rsidR="001D079A" w:rsidRPr="006850A5">
            <w:rPr>
              <w:sz w:val="24"/>
              <w:szCs w:val="24"/>
            </w:rPr>
            <w:t>whether</w:t>
          </w:r>
          <w:r w:rsidR="00DD57EE" w:rsidRPr="006850A5">
            <w:rPr>
              <w:sz w:val="24"/>
              <w:szCs w:val="24"/>
            </w:rPr>
            <w:t xml:space="preserve"> they are </w:t>
          </w:r>
          <w:r w:rsidR="00CC1144" w:rsidRPr="006850A5">
            <w:rPr>
              <w:sz w:val="24"/>
              <w:szCs w:val="24"/>
            </w:rPr>
            <w:t>d</w:t>
          </w:r>
          <w:r w:rsidR="00DD57EE" w:rsidRPr="006850A5">
            <w:rPr>
              <w:sz w:val="24"/>
              <w:szCs w:val="24"/>
            </w:rPr>
            <w:t>isabled</w:t>
          </w:r>
          <w:r w:rsidR="0064792E" w:rsidRPr="006850A5">
            <w:rPr>
              <w:sz w:val="24"/>
              <w:szCs w:val="24"/>
            </w:rPr>
            <w:t xml:space="preserve">, </w:t>
          </w:r>
          <w:r w:rsidR="0043537C" w:rsidRPr="006850A5">
            <w:rPr>
              <w:sz w:val="24"/>
              <w:szCs w:val="24"/>
            </w:rPr>
            <w:t xml:space="preserve">and this could have </w:t>
          </w:r>
          <w:r w:rsidR="001D079A" w:rsidRPr="006850A5">
            <w:rPr>
              <w:sz w:val="24"/>
              <w:szCs w:val="24"/>
            </w:rPr>
            <w:t xml:space="preserve">a </w:t>
          </w:r>
          <w:r w:rsidR="0043537C" w:rsidRPr="006850A5">
            <w:rPr>
              <w:sz w:val="24"/>
              <w:szCs w:val="24"/>
            </w:rPr>
            <w:t>bearing on the pay gap</w:t>
          </w:r>
          <w:r>
            <w:rPr>
              <w:sz w:val="24"/>
              <w:szCs w:val="24"/>
            </w:rPr>
            <w:t xml:space="preserve"> insights</w:t>
          </w:r>
          <w:r w:rsidR="0043537C" w:rsidRPr="006850A5">
            <w:rPr>
              <w:sz w:val="24"/>
              <w:szCs w:val="24"/>
            </w:rPr>
            <w:t xml:space="preserve"> and the action we take. </w:t>
          </w:r>
          <w:r w:rsidR="0043537C" w:rsidRPr="00DD0EF9">
            <w:rPr>
              <w:sz w:val="24"/>
              <w:szCs w:val="24"/>
            </w:rPr>
            <w:t>W</w:t>
          </w:r>
          <w:r w:rsidR="0064792E" w:rsidRPr="00DD0EF9">
            <w:rPr>
              <w:sz w:val="24"/>
              <w:szCs w:val="24"/>
            </w:rPr>
            <w:t>e</w:t>
          </w:r>
          <w:r w:rsidR="000E7B2F" w:rsidRPr="00DD0EF9">
            <w:rPr>
              <w:sz w:val="24"/>
              <w:szCs w:val="24"/>
            </w:rPr>
            <w:t xml:space="preserve"> </w:t>
          </w:r>
          <w:r w:rsidR="0043537C" w:rsidRPr="00DD0EF9">
            <w:rPr>
              <w:sz w:val="24"/>
              <w:szCs w:val="24"/>
            </w:rPr>
            <w:t>will continue to</w:t>
          </w:r>
          <w:r w:rsidR="000E7B2F" w:rsidRPr="00DD0EF9">
            <w:rPr>
              <w:sz w:val="24"/>
              <w:szCs w:val="24"/>
            </w:rPr>
            <w:t xml:space="preserve"> encourage and support people to self-declare on ESR</w:t>
          </w:r>
          <w:r>
            <w:rPr>
              <w:sz w:val="24"/>
              <w:szCs w:val="24"/>
            </w:rPr>
            <w:t xml:space="preserve"> through our concerted actions to create an inclusive </w:t>
          </w:r>
          <w:r w:rsidR="00D252E4">
            <w:rPr>
              <w:sz w:val="24"/>
              <w:szCs w:val="24"/>
            </w:rPr>
            <w:t>culture.</w:t>
          </w:r>
          <w:r w:rsidR="000E7B2F" w:rsidRPr="00DD0EF9">
            <w:rPr>
              <w:sz w:val="24"/>
              <w:szCs w:val="24"/>
            </w:rPr>
            <w:t xml:space="preserve"> </w:t>
          </w:r>
        </w:p>
        <w:p w14:paraId="6EAF1533" w14:textId="77777777" w:rsidR="00443249" w:rsidRPr="00DC4448" w:rsidRDefault="00443249" w:rsidP="00AC6B21">
          <w:pPr>
            <w:autoSpaceDE w:val="0"/>
            <w:autoSpaceDN w:val="0"/>
            <w:rPr>
              <w:color w:val="FF0000"/>
              <w:sz w:val="24"/>
              <w:szCs w:val="24"/>
            </w:rPr>
          </w:pPr>
        </w:p>
        <w:p w14:paraId="54D65C01" w14:textId="633CCA9D" w:rsidR="00443249" w:rsidRPr="007C73FA" w:rsidRDefault="00E41D80" w:rsidP="00AC6B21">
          <w:pPr>
            <w:autoSpaceDE w:val="0"/>
            <w:autoSpaceDN w:val="0"/>
            <w:rPr>
              <w:sz w:val="24"/>
              <w:szCs w:val="24"/>
            </w:rPr>
          </w:pPr>
          <w:r>
            <w:rPr>
              <w:sz w:val="24"/>
              <w:szCs w:val="24"/>
            </w:rPr>
            <w:t>As of the latest data, approximately 23% of working-age adults in the UK are disabled</w:t>
          </w:r>
          <w:r w:rsidR="00D252E4">
            <w:rPr>
              <w:sz w:val="24"/>
              <w:szCs w:val="24"/>
            </w:rPr>
            <w:t xml:space="preserve"> </w:t>
          </w:r>
          <w:r w:rsidR="00D252E4">
            <w:rPr>
              <w:rStyle w:val="FootnoteReference"/>
              <w:sz w:val="24"/>
              <w:szCs w:val="24"/>
            </w:rPr>
            <w:footnoteReference w:id="2"/>
          </w:r>
          <w:r w:rsidR="00D252E4">
            <w:rPr>
              <w:sz w:val="24"/>
              <w:szCs w:val="24"/>
            </w:rPr>
            <w:t xml:space="preserve"> which translates to around 5.1 million disabled people in employment as of Q2 2023 </w:t>
          </w:r>
          <w:r w:rsidR="00D252E4">
            <w:rPr>
              <w:rStyle w:val="FootnoteReference"/>
              <w:sz w:val="24"/>
              <w:szCs w:val="24"/>
            </w:rPr>
            <w:footnoteReference w:id="3"/>
          </w:r>
          <w:r w:rsidR="00D252E4">
            <w:rPr>
              <w:sz w:val="24"/>
              <w:szCs w:val="24"/>
            </w:rPr>
            <w:t xml:space="preserve"> </w:t>
          </w:r>
          <w:r w:rsidR="00443249" w:rsidRPr="00DD0EF9">
            <w:rPr>
              <w:sz w:val="24"/>
              <w:szCs w:val="24"/>
            </w:rPr>
            <w:t>Disabled people in Greater Manchester as defined under the Equality Act, slightly higher than the national average</w:t>
          </w:r>
          <w:r w:rsidR="00443249" w:rsidRPr="000D44D6">
            <w:rPr>
              <w:sz w:val="24"/>
              <w:szCs w:val="24"/>
            </w:rPr>
            <w:t>.</w:t>
          </w:r>
          <w:r w:rsidR="003F453D" w:rsidRPr="000D44D6">
            <w:rPr>
              <w:sz w:val="24"/>
              <w:szCs w:val="24"/>
            </w:rPr>
            <w:t xml:space="preserve"> </w:t>
          </w:r>
          <w:r w:rsidR="003F453D" w:rsidRPr="007C73FA">
            <w:rPr>
              <w:sz w:val="24"/>
              <w:szCs w:val="24"/>
            </w:rPr>
            <w:t xml:space="preserve">Given the high prevalence of poor health in Greater Manchester, we know our data is likely to be somewhat higher.  It would be absurd for any employer not to address the disparities experienced by a quarter of their workforce or potential workforce, but given the challenging staff shortages in our sector, this evidence is </w:t>
          </w:r>
          <w:proofErr w:type="gramStart"/>
          <w:r w:rsidR="003F453D" w:rsidRPr="007C73FA">
            <w:rPr>
              <w:sz w:val="24"/>
              <w:szCs w:val="24"/>
            </w:rPr>
            <w:t>really important</w:t>
          </w:r>
          <w:proofErr w:type="gramEnd"/>
          <w:r w:rsidR="003F453D" w:rsidRPr="007C73FA">
            <w:rPr>
              <w:sz w:val="24"/>
              <w:szCs w:val="24"/>
            </w:rPr>
            <w:t xml:space="preserve"> to enable us to act</w:t>
          </w:r>
        </w:p>
        <w:p w14:paraId="0E24D552" w14:textId="77777777" w:rsidR="00D143E1" w:rsidRPr="00DC4448" w:rsidRDefault="00D143E1" w:rsidP="00AC6B21">
          <w:pPr>
            <w:autoSpaceDE w:val="0"/>
            <w:autoSpaceDN w:val="0"/>
            <w:rPr>
              <w:color w:val="FF0000"/>
              <w:sz w:val="24"/>
              <w:szCs w:val="24"/>
            </w:rPr>
          </w:pPr>
        </w:p>
        <w:p w14:paraId="79D110D3" w14:textId="6A664B29" w:rsidR="00F61133" w:rsidRDefault="00873008" w:rsidP="00AC6B21">
          <w:pPr>
            <w:autoSpaceDE w:val="0"/>
            <w:autoSpaceDN w:val="0"/>
            <w:rPr>
              <w:sz w:val="24"/>
              <w:szCs w:val="24"/>
            </w:rPr>
          </w:pPr>
          <w:r w:rsidRPr="00DD0EF9">
            <w:rPr>
              <w:sz w:val="24"/>
              <w:szCs w:val="24"/>
            </w:rPr>
            <w:t xml:space="preserve">This report itself </w:t>
          </w:r>
          <w:r w:rsidR="003F453D">
            <w:rPr>
              <w:sz w:val="24"/>
              <w:szCs w:val="24"/>
            </w:rPr>
            <w:t xml:space="preserve">gives us </w:t>
          </w:r>
          <w:r w:rsidR="00D252E4">
            <w:rPr>
              <w:sz w:val="24"/>
              <w:szCs w:val="24"/>
            </w:rPr>
            <w:t xml:space="preserve">a </w:t>
          </w:r>
          <w:r w:rsidR="00D252E4" w:rsidRPr="00DD0EF9">
            <w:rPr>
              <w:sz w:val="24"/>
              <w:szCs w:val="24"/>
            </w:rPr>
            <w:t>snapshot</w:t>
          </w:r>
          <w:r w:rsidRPr="00DD0EF9">
            <w:rPr>
              <w:sz w:val="24"/>
              <w:szCs w:val="24"/>
            </w:rPr>
            <w:t xml:space="preserve"> of our </w:t>
          </w:r>
          <w:r w:rsidR="00785158">
            <w:rPr>
              <w:sz w:val="24"/>
              <w:szCs w:val="24"/>
            </w:rPr>
            <w:t xml:space="preserve">disability </w:t>
          </w:r>
          <w:r w:rsidRPr="00DD0EF9">
            <w:rPr>
              <w:sz w:val="24"/>
              <w:szCs w:val="24"/>
            </w:rPr>
            <w:t xml:space="preserve">pay gap figures, </w:t>
          </w:r>
          <w:proofErr w:type="gramStart"/>
          <w:r w:rsidRPr="00DD0EF9">
            <w:rPr>
              <w:sz w:val="24"/>
              <w:szCs w:val="24"/>
            </w:rPr>
            <w:t>taking into account</w:t>
          </w:r>
          <w:proofErr w:type="gramEnd"/>
          <w:r w:rsidRPr="00DD0EF9">
            <w:rPr>
              <w:sz w:val="24"/>
              <w:szCs w:val="24"/>
            </w:rPr>
            <w:t xml:space="preserve"> all colleagues that were employed by NHS GM on the </w:t>
          </w:r>
          <w:r w:rsidR="0037704B" w:rsidRPr="00DD0EF9">
            <w:rPr>
              <w:sz w:val="24"/>
              <w:szCs w:val="24"/>
            </w:rPr>
            <w:t>31st of</w:t>
          </w:r>
          <w:r w:rsidRPr="00DD0EF9">
            <w:rPr>
              <w:sz w:val="24"/>
              <w:szCs w:val="24"/>
            </w:rPr>
            <w:t xml:space="preserve"> March 202</w:t>
          </w:r>
          <w:r w:rsidR="00DD0EF9" w:rsidRPr="00DD0EF9">
            <w:rPr>
              <w:sz w:val="24"/>
              <w:szCs w:val="24"/>
            </w:rPr>
            <w:t>4</w:t>
          </w:r>
          <w:r w:rsidR="007C73FA">
            <w:rPr>
              <w:sz w:val="24"/>
              <w:szCs w:val="24"/>
            </w:rPr>
            <w:t>.</w:t>
          </w:r>
          <w:r w:rsidRPr="00DD0EF9">
            <w:rPr>
              <w:sz w:val="24"/>
              <w:szCs w:val="24"/>
            </w:rPr>
            <w:t xml:space="preserve"> We</w:t>
          </w:r>
          <w:r w:rsidR="00151997">
            <w:rPr>
              <w:sz w:val="24"/>
              <w:szCs w:val="24"/>
            </w:rPr>
            <w:t xml:space="preserve"> </w:t>
          </w:r>
          <w:r w:rsidR="00281DE6">
            <w:rPr>
              <w:sz w:val="24"/>
              <w:szCs w:val="24"/>
            </w:rPr>
            <w:t xml:space="preserve">have </w:t>
          </w:r>
          <w:r w:rsidR="00281DE6" w:rsidRPr="00DD0EF9">
            <w:rPr>
              <w:sz w:val="24"/>
              <w:szCs w:val="24"/>
            </w:rPr>
            <w:t>produced</w:t>
          </w:r>
          <w:r w:rsidRPr="00DD0EF9">
            <w:rPr>
              <w:sz w:val="24"/>
              <w:szCs w:val="24"/>
            </w:rPr>
            <w:t xml:space="preserve"> our analysis using the same data set and approach that we’ve used to produce our 202</w:t>
          </w:r>
          <w:r w:rsidR="00DD0EF9" w:rsidRPr="00DD0EF9">
            <w:rPr>
              <w:sz w:val="24"/>
              <w:szCs w:val="24"/>
            </w:rPr>
            <w:t>4</w:t>
          </w:r>
          <w:r w:rsidRPr="00DD0EF9">
            <w:rPr>
              <w:sz w:val="24"/>
              <w:szCs w:val="24"/>
            </w:rPr>
            <w:t xml:space="preserve"> Gender Pay Gap </w:t>
          </w:r>
          <w:r w:rsidR="003F453D">
            <w:rPr>
              <w:sz w:val="24"/>
              <w:szCs w:val="24"/>
            </w:rPr>
            <w:t xml:space="preserve">and ethnic pay gap </w:t>
          </w:r>
          <w:r w:rsidRPr="00DD0EF9">
            <w:rPr>
              <w:sz w:val="24"/>
              <w:szCs w:val="24"/>
            </w:rPr>
            <w:t>analys</w:t>
          </w:r>
          <w:r w:rsidR="00B4199B" w:rsidRPr="00DD0EF9">
            <w:rPr>
              <w:sz w:val="24"/>
              <w:szCs w:val="24"/>
            </w:rPr>
            <w:t>is</w:t>
          </w:r>
          <w:r w:rsidR="00342993" w:rsidRPr="00DD0EF9">
            <w:rPr>
              <w:sz w:val="24"/>
              <w:szCs w:val="24"/>
            </w:rPr>
            <w:t>.</w:t>
          </w:r>
        </w:p>
        <w:p w14:paraId="6FD770B0" w14:textId="77777777" w:rsidR="00FB1D38" w:rsidRDefault="00FB1D38" w:rsidP="00AC6B21">
          <w:pPr>
            <w:pStyle w:val="NormalWeb"/>
            <w:spacing w:before="120" w:beforeAutospacing="0" w:after="120" w:afterAutospacing="0"/>
            <w:rPr>
              <w:rFonts w:ascii="Arial" w:hAnsi="Arial" w:cs="Arial"/>
              <w:b/>
              <w:bCs/>
              <w:color w:val="000000"/>
              <w:shd w:val="clear" w:color="auto" w:fill="FFFFFF"/>
            </w:rPr>
          </w:pPr>
        </w:p>
        <w:p w14:paraId="0133306A" w14:textId="1280BCCB" w:rsidR="008839AA" w:rsidRPr="00BE1B55" w:rsidRDefault="008839AA" w:rsidP="00796F44">
          <w:pPr>
            <w:pStyle w:val="Heading1"/>
            <w:rPr>
              <w:shd w:val="clear" w:color="auto" w:fill="FFFFFF"/>
            </w:rPr>
          </w:pPr>
          <w:r w:rsidRPr="00BE1B55">
            <w:rPr>
              <w:shd w:val="clear" w:color="auto" w:fill="FFFFFF"/>
            </w:rPr>
            <w:t>Declaration</w:t>
          </w:r>
        </w:p>
        <w:p w14:paraId="329B712F" w14:textId="4D5D4769" w:rsidR="009660D4" w:rsidRDefault="00093D54" w:rsidP="00AC6B21">
          <w:pPr>
            <w:pStyle w:val="NormalWeb"/>
            <w:spacing w:before="0" w:beforeAutospacing="0" w:after="0" w:afterAutospacing="0"/>
            <w:rPr>
              <w:rFonts w:ascii="Arial" w:hAnsi="Arial" w:cs="Arial"/>
            </w:rPr>
          </w:pPr>
          <w:r>
            <w:rPr>
              <w:rFonts w:ascii="Arial" w:hAnsi="Arial" w:cs="Arial"/>
            </w:rPr>
            <w:t>I</w:t>
          </w:r>
          <w:r w:rsidR="008839AA" w:rsidRPr="0037704B">
            <w:rPr>
              <w:rFonts w:ascii="Arial" w:hAnsi="Arial" w:cs="Arial"/>
            </w:rPr>
            <w:t xml:space="preserve"> confirm the Disability pay gap data and information contained in this is accurate.</w:t>
          </w:r>
        </w:p>
        <w:p w14:paraId="32785E28" w14:textId="7597517F" w:rsidR="009660D4" w:rsidRDefault="003F453D" w:rsidP="00AC6B21">
          <w:pPr>
            <w:pStyle w:val="NormalWeb"/>
            <w:spacing w:before="0" w:beforeAutospacing="0" w:after="0" w:afterAutospacing="0"/>
            <w:rPr>
              <w:rFonts w:ascii="Arial" w:hAnsi="Arial" w:cs="Arial"/>
            </w:rPr>
          </w:pPr>
          <w:r>
            <w:rPr>
              <w:rFonts w:ascii="Arial" w:hAnsi="Arial" w:cs="Arial"/>
            </w:rPr>
            <w:t xml:space="preserve">Note: </w:t>
          </w:r>
          <w:r w:rsidR="009660D4">
            <w:rPr>
              <w:rFonts w:ascii="Arial" w:hAnsi="Arial" w:cs="Arial"/>
            </w:rPr>
            <w:t xml:space="preserve">The Mean figures will give a very good overall picture of the disability pay gap but can be distorted by very large or small pay rates or bonuses. </w:t>
          </w:r>
        </w:p>
        <w:p w14:paraId="10D29834" w14:textId="6985C454" w:rsidR="009660D4" w:rsidRPr="0037704B" w:rsidRDefault="009660D4" w:rsidP="00AC6B21">
          <w:pPr>
            <w:pStyle w:val="NormalWeb"/>
            <w:spacing w:before="0" w:beforeAutospacing="0" w:after="0" w:afterAutospacing="0"/>
            <w:rPr>
              <w:rFonts w:ascii="Arial" w:hAnsi="Arial" w:cs="Arial"/>
            </w:rPr>
          </w:pPr>
          <w:r>
            <w:rPr>
              <w:rFonts w:ascii="Arial" w:hAnsi="Arial" w:cs="Arial"/>
            </w:rPr>
            <w:t xml:space="preserve">The Median figures, however, indicate the “typical” gap as it is not distorted by very large or small pay rates or </w:t>
          </w:r>
          <w:r w:rsidR="00785158">
            <w:rPr>
              <w:rFonts w:ascii="Arial" w:hAnsi="Arial" w:cs="Arial"/>
            </w:rPr>
            <w:t>bonuses.</w:t>
          </w:r>
          <w:r>
            <w:rPr>
              <w:rFonts w:ascii="Arial" w:hAnsi="Arial" w:cs="Arial"/>
            </w:rPr>
            <w:t xml:space="preserve">  However, this means that not all disability pay gap issues will be picked up. They could also fail to pick up as effectively where the disability pay gap issues are most pronounced in the lowest paid or highest paid employees.</w:t>
          </w:r>
        </w:p>
        <w:p w14:paraId="30924C77" w14:textId="0A088DBE" w:rsidR="00551DBD" w:rsidRDefault="00873008" w:rsidP="00AC6B21">
          <w:pPr>
            <w:pStyle w:val="Heading4"/>
            <w:numPr>
              <w:ilvl w:val="0"/>
              <w:numId w:val="3"/>
            </w:numPr>
            <w:shd w:val="clear" w:color="auto" w:fill="FFFFFF"/>
            <w:spacing w:before="525" w:after="0"/>
            <w:rPr>
              <w:color w:val="0B0C0C"/>
            </w:rPr>
          </w:pPr>
          <w:r>
            <w:rPr>
              <w:color w:val="0B0C0C"/>
            </w:rPr>
            <w:t xml:space="preserve">  </w:t>
          </w:r>
          <w:r w:rsidR="00551DBD">
            <w:rPr>
              <w:color w:val="0B0C0C"/>
            </w:rPr>
            <w:t xml:space="preserve">Mean </w:t>
          </w:r>
          <w:r w:rsidR="00F61133">
            <w:rPr>
              <w:color w:val="0B0C0C"/>
            </w:rPr>
            <w:t>Disability</w:t>
          </w:r>
          <w:r w:rsidR="00551DBD">
            <w:rPr>
              <w:color w:val="0B0C0C"/>
            </w:rPr>
            <w:t xml:space="preserve"> Pay Gap in Hourly Pay</w:t>
          </w:r>
        </w:p>
        <w:p w14:paraId="778C4D51" w14:textId="50BABBAA" w:rsidR="00551DBD" w:rsidRDefault="00551DBD" w:rsidP="00E76F71">
          <w:pPr>
            <w:pStyle w:val="NormalWeb"/>
            <w:spacing w:before="75" w:beforeAutospacing="0" w:after="300" w:afterAutospacing="0"/>
            <w:rPr>
              <w:rFonts w:ascii="Arial" w:hAnsi="Arial" w:cs="Arial"/>
              <w:color w:val="0B0C0C"/>
            </w:rPr>
          </w:pPr>
          <w:r w:rsidRPr="0016501B">
            <w:rPr>
              <w:rFonts w:ascii="Arial" w:hAnsi="Arial" w:cs="Arial"/>
              <w:color w:val="0B0C0C"/>
            </w:rPr>
            <w:t>The difference between the mean* hourly rate of pay of staff who</w:t>
          </w:r>
          <w:r w:rsidR="0016501B" w:rsidRPr="0016501B">
            <w:rPr>
              <w:rFonts w:ascii="Arial" w:hAnsi="Arial" w:cs="Arial"/>
              <w:color w:val="0B0C0C"/>
            </w:rPr>
            <w:t xml:space="preserve"> are disabled, </w:t>
          </w:r>
          <w:r w:rsidR="00E76F71">
            <w:rPr>
              <w:rFonts w:ascii="Arial" w:hAnsi="Arial" w:cs="Arial"/>
              <w:color w:val="0B0C0C"/>
            </w:rPr>
            <w:t xml:space="preserve">not disabled, </w:t>
          </w:r>
          <w:r w:rsidR="00234C1D">
            <w:rPr>
              <w:rFonts w:ascii="Arial" w:hAnsi="Arial" w:cs="Arial"/>
              <w:color w:val="0B0C0C"/>
            </w:rPr>
            <w:t xml:space="preserve">and those who have stated </w:t>
          </w:r>
          <w:r w:rsidR="00E76F71" w:rsidRPr="0016501B">
            <w:rPr>
              <w:rFonts w:ascii="Arial" w:hAnsi="Arial" w:cs="Arial"/>
              <w:color w:val="202124"/>
              <w:shd w:val="clear" w:color="auto" w:fill="FFFFFF"/>
            </w:rPr>
            <w:t>“</w:t>
          </w:r>
          <w:r w:rsidR="0016501B" w:rsidRPr="0016501B">
            <w:rPr>
              <w:rFonts w:ascii="Arial" w:hAnsi="Arial" w:cs="Arial"/>
              <w:color w:val="202124"/>
              <w:shd w:val="clear" w:color="auto" w:fill="FFFFFF"/>
            </w:rPr>
            <w:t xml:space="preserve">not declared” </w:t>
          </w:r>
          <w:r w:rsidRPr="0016501B">
            <w:rPr>
              <w:rFonts w:ascii="Arial" w:hAnsi="Arial" w:cs="Arial"/>
              <w:color w:val="0B0C0C"/>
            </w:rPr>
            <w:t xml:space="preserve">their </w:t>
          </w:r>
          <w:r w:rsidR="00F61133" w:rsidRPr="0016501B">
            <w:rPr>
              <w:rFonts w:ascii="Arial" w:hAnsi="Arial" w:cs="Arial"/>
              <w:color w:val="0B0C0C"/>
            </w:rPr>
            <w:t>Disability</w:t>
          </w:r>
          <w:r w:rsidRPr="0016501B">
            <w:rPr>
              <w:rFonts w:ascii="Arial" w:hAnsi="Arial" w:cs="Arial"/>
              <w:color w:val="0B0C0C"/>
            </w:rPr>
            <w:t xml:space="preserve"> where hourly pay includes basic pay, bonuses, and allowances *average pay</w:t>
          </w:r>
          <w:r>
            <w:rPr>
              <w:rFonts w:ascii="Arial" w:hAnsi="Arial" w:cs="Arial"/>
              <w:color w:val="0B0C0C"/>
            </w:rPr>
            <w:t xml:space="preserve"> for all employees</w:t>
          </w:r>
          <w:r w:rsidR="00F144DF">
            <w:rPr>
              <w:rFonts w:ascii="Arial" w:hAnsi="Arial" w:cs="Arial"/>
              <w:color w:val="0B0C0C"/>
            </w:rPr>
            <w:t>.</w:t>
          </w:r>
        </w:p>
        <w:p w14:paraId="5C7F1655" w14:textId="39C04291" w:rsidR="00551DBD" w:rsidRDefault="00551DBD" w:rsidP="001D7EB7">
          <w:pPr>
            <w:pStyle w:val="Heading4"/>
            <w:numPr>
              <w:ilvl w:val="0"/>
              <w:numId w:val="3"/>
            </w:numPr>
            <w:spacing w:before="525" w:after="0"/>
            <w:rPr>
              <w:color w:val="0B0C0C"/>
            </w:rPr>
          </w:pPr>
          <w:r>
            <w:rPr>
              <w:color w:val="0B0C0C"/>
            </w:rPr>
            <w:t xml:space="preserve">Median </w:t>
          </w:r>
          <w:r w:rsidR="00F61133">
            <w:rPr>
              <w:color w:val="0B0C0C"/>
            </w:rPr>
            <w:t>Disability</w:t>
          </w:r>
          <w:r>
            <w:rPr>
              <w:color w:val="0B0C0C"/>
            </w:rPr>
            <w:t xml:space="preserve"> Pay Gap in Hourly Pay</w:t>
          </w:r>
        </w:p>
        <w:p w14:paraId="1288A91A" w14:textId="1A3A69C8" w:rsidR="00551DBD" w:rsidRDefault="00551DBD" w:rsidP="00E76F71">
          <w:pPr>
            <w:pStyle w:val="NormalWeb"/>
            <w:spacing w:before="75" w:beforeAutospacing="0" w:after="300" w:afterAutospacing="0"/>
            <w:rPr>
              <w:rFonts w:ascii="Arial" w:hAnsi="Arial" w:cs="Arial"/>
              <w:color w:val="0B0C0C"/>
            </w:rPr>
          </w:pPr>
          <w:r>
            <w:rPr>
              <w:rFonts w:ascii="Arial" w:hAnsi="Arial" w:cs="Arial"/>
              <w:color w:val="0B0C0C"/>
            </w:rPr>
            <w:t xml:space="preserve">The difference between the median* hourly rate of staff who </w:t>
          </w:r>
          <w:r w:rsidR="00E76F71" w:rsidRPr="0016501B">
            <w:rPr>
              <w:rFonts w:ascii="Arial" w:hAnsi="Arial" w:cs="Arial"/>
              <w:color w:val="0B0C0C"/>
            </w:rPr>
            <w:t xml:space="preserve">are disabled, </w:t>
          </w:r>
          <w:r w:rsidR="00E76F71">
            <w:rPr>
              <w:rFonts w:ascii="Arial" w:hAnsi="Arial" w:cs="Arial"/>
              <w:color w:val="0B0C0C"/>
            </w:rPr>
            <w:t>not disabled, those</w:t>
          </w:r>
          <w:r w:rsidR="00E76F71" w:rsidRPr="0016501B">
            <w:rPr>
              <w:rFonts w:ascii="Arial" w:hAnsi="Arial" w:cs="Arial"/>
              <w:color w:val="040C28"/>
              <w:shd w:val="clear" w:color="auto" w:fill="D3E3FD"/>
            </w:rPr>
            <w:t xml:space="preserve"> </w:t>
          </w:r>
          <w:r w:rsidR="00E76F71" w:rsidRPr="0016501B">
            <w:rPr>
              <w:rFonts w:ascii="Arial" w:hAnsi="Arial" w:cs="Arial"/>
              <w:color w:val="202124"/>
              <w:shd w:val="clear" w:color="auto" w:fill="FFFFFF"/>
            </w:rPr>
            <w:t xml:space="preserve">“prefer not to answer” “not declared” “unspecified” </w:t>
          </w:r>
          <w:r w:rsidR="00E76F71" w:rsidRPr="0016501B">
            <w:rPr>
              <w:rFonts w:ascii="Arial" w:hAnsi="Arial" w:cs="Arial"/>
              <w:color w:val="0B0C0C"/>
            </w:rPr>
            <w:t>their Disability</w:t>
          </w:r>
          <w:r w:rsidR="00E76F71">
            <w:rPr>
              <w:rFonts w:ascii="Arial" w:hAnsi="Arial" w:cs="Arial"/>
              <w:color w:val="0B0C0C"/>
            </w:rPr>
            <w:t xml:space="preserve"> </w:t>
          </w:r>
          <w:r>
            <w:rPr>
              <w:rFonts w:ascii="Arial" w:hAnsi="Arial" w:cs="Arial"/>
              <w:color w:val="0B0C0C"/>
            </w:rPr>
            <w:t>*middle rate of pay (when listed in order) for all employees</w:t>
          </w:r>
          <w:r w:rsidR="008839AA">
            <w:rPr>
              <w:rFonts w:ascii="Arial" w:hAnsi="Arial" w:cs="Arial"/>
              <w:color w:val="0B0C0C"/>
            </w:rPr>
            <w:t>, as listed</w:t>
          </w:r>
          <w:r w:rsidR="00F144DF">
            <w:rPr>
              <w:rFonts w:ascii="Arial" w:hAnsi="Arial" w:cs="Arial"/>
              <w:color w:val="0B0C0C"/>
            </w:rPr>
            <w:t>.</w:t>
          </w:r>
        </w:p>
        <w:p w14:paraId="1FCC0557" w14:textId="5A2065D1" w:rsidR="00551DBD" w:rsidRDefault="00551DBD" w:rsidP="001D7EB7">
          <w:pPr>
            <w:pStyle w:val="Heading4"/>
            <w:numPr>
              <w:ilvl w:val="0"/>
              <w:numId w:val="3"/>
            </w:numPr>
            <w:shd w:val="clear" w:color="auto" w:fill="FFFFFF"/>
            <w:spacing w:before="525" w:after="0"/>
            <w:rPr>
              <w:color w:val="0B0C0C"/>
            </w:rPr>
          </w:pPr>
          <w:r>
            <w:rPr>
              <w:color w:val="0B0C0C"/>
            </w:rPr>
            <w:t xml:space="preserve">Mean </w:t>
          </w:r>
          <w:r w:rsidR="00F61133">
            <w:rPr>
              <w:color w:val="0B0C0C"/>
            </w:rPr>
            <w:t>Disability</w:t>
          </w:r>
          <w:r>
            <w:rPr>
              <w:color w:val="0B0C0C"/>
            </w:rPr>
            <w:t xml:space="preserve"> Pay Gap in Bonus Pay</w:t>
          </w:r>
        </w:p>
        <w:p w14:paraId="70F5AB9A" w14:textId="53C77DC6" w:rsidR="00551DBD" w:rsidRDefault="00551DBD" w:rsidP="00551DBD">
          <w:pPr>
            <w:pStyle w:val="NormalWeb"/>
            <w:shd w:val="clear" w:color="auto" w:fill="FFFFFF"/>
            <w:spacing w:before="75" w:beforeAutospacing="0" w:after="300" w:afterAutospacing="0"/>
            <w:rPr>
              <w:rFonts w:ascii="Arial" w:hAnsi="Arial" w:cs="Arial"/>
              <w:color w:val="0B0C0C"/>
            </w:rPr>
          </w:pPr>
          <w:r>
            <w:rPr>
              <w:rFonts w:ascii="Arial" w:hAnsi="Arial" w:cs="Arial"/>
              <w:color w:val="0B0C0C"/>
            </w:rPr>
            <w:t xml:space="preserve">The difference between the mean* bonus paid to staff </w:t>
          </w:r>
          <w:r w:rsidR="008839AA" w:rsidRPr="0016501B">
            <w:rPr>
              <w:rFonts w:ascii="Arial" w:hAnsi="Arial" w:cs="Arial"/>
              <w:color w:val="0B0C0C"/>
            </w:rPr>
            <w:t xml:space="preserve">are disabled, </w:t>
          </w:r>
          <w:r w:rsidR="008839AA">
            <w:rPr>
              <w:rFonts w:ascii="Arial" w:hAnsi="Arial" w:cs="Arial"/>
              <w:color w:val="0B0C0C"/>
            </w:rPr>
            <w:t>not disabled, those</w:t>
          </w:r>
          <w:r w:rsidR="008839AA" w:rsidRPr="0016501B">
            <w:rPr>
              <w:rFonts w:ascii="Arial" w:hAnsi="Arial" w:cs="Arial"/>
              <w:color w:val="040C28"/>
              <w:shd w:val="clear" w:color="auto" w:fill="D3E3FD"/>
            </w:rPr>
            <w:t xml:space="preserve"> </w:t>
          </w:r>
          <w:r w:rsidR="008839AA" w:rsidRPr="0016501B">
            <w:rPr>
              <w:rFonts w:ascii="Arial" w:hAnsi="Arial" w:cs="Arial"/>
              <w:color w:val="202124"/>
              <w:shd w:val="clear" w:color="auto" w:fill="FFFFFF"/>
            </w:rPr>
            <w:t xml:space="preserve">“prefer not to answer” “not declared” “unspecified” </w:t>
          </w:r>
          <w:r w:rsidR="008839AA" w:rsidRPr="0016501B">
            <w:rPr>
              <w:rFonts w:ascii="Arial" w:hAnsi="Arial" w:cs="Arial"/>
              <w:color w:val="0B0C0C"/>
            </w:rPr>
            <w:t>their Disability</w:t>
          </w:r>
          <w:r w:rsidR="008839AA">
            <w:rPr>
              <w:rFonts w:ascii="Arial" w:hAnsi="Arial" w:cs="Arial"/>
              <w:color w:val="0B0C0C"/>
            </w:rPr>
            <w:t xml:space="preserve"> </w:t>
          </w:r>
          <w:r>
            <w:rPr>
              <w:rFonts w:ascii="Arial" w:hAnsi="Arial" w:cs="Arial"/>
              <w:color w:val="0B0C0C"/>
            </w:rPr>
            <w:t>where bonus refers to a variety of bonus payments (see Point 4 below) *average bonus for all</w:t>
          </w:r>
          <w:r w:rsidR="008839AA">
            <w:rPr>
              <w:rFonts w:ascii="Arial" w:hAnsi="Arial" w:cs="Arial"/>
              <w:color w:val="0B0C0C"/>
            </w:rPr>
            <w:t xml:space="preserve"> </w:t>
          </w:r>
          <w:r>
            <w:rPr>
              <w:rFonts w:ascii="Arial" w:hAnsi="Arial" w:cs="Arial"/>
              <w:color w:val="0B0C0C"/>
            </w:rPr>
            <w:t>employees</w:t>
          </w:r>
          <w:r w:rsidR="008839AA">
            <w:rPr>
              <w:rFonts w:ascii="Arial" w:hAnsi="Arial" w:cs="Arial"/>
              <w:color w:val="0B0C0C"/>
            </w:rPr>
            <w:t>, as listed</w:t>
          </w:r>
          <w:r w:rsidR="00F144DF">
            <w:rPr>
              <w:rFonts w:ascii="Arial" w:hAnsi="Arial" w:cs="Arial"/>
              <w:color w:val="0B0C0C"/>
            </w:rPr>
            <w:t>.</w:t>
          </w:r>
        </w:p>
        <w:p w14:paraId="1BC51A59" w14:textId="23885E8C" w:rsidR="00551DBD" w:rsidRDefault="00551DBD" w:rsidP="001D7EB7">
          <w:pPr>
            <w:pStyle w:val="Heading4"/>
            <w:numPr>
              <w:ilvl w:val="0"/>
              <w:numId w:val="3"/>
            </w:numPr>
            <w:shd w:val="clear" w:color="auto" w:fill="FFFFFF"/>
            <w:spacing w:before="525" w:after="0"/>
            <w:rPr>
              <w:color w:val="0B0C0C"/>
            </w:rPr>
          </w:pPr>
          <w:r>
            <w:rPr>
              <w:color w:val="0B0C0C"/>
            </w:rPr>
            <w:t xml:space="preserve">Median </w:t>
          </w:r>
          <w:r w:rsidR="00F61133">
            <w:rPr>
              <w:color w:val="0B0C0C"/>
            </w:rPr>
            <w:t>Disability</w:t>
          </w:r>
          <w:r>
            <w:rPr>
              <w:color w:val="0B0C0C"/>
            </w:rPr>
            <w:t xml:space="preserve"> Pay Gap in Bonus Pay</w:t>
          </w:r>
        </w:p>
        <w:p w14:paraId="73909548" w14:textId="355EC4CC" w:rsidR="00551DBD" w:rsidRDefault="00551DBD" w:rsidP="00551DBD">
          <w:pPr>
            <w:pStyle w:val="NormalWeb"/>
            <w:shd w:val="clear" w:color="auto" w:fill="FFFFFF"/>
            <w:spacing w:before="75" w:beforeAutospacing="0" w:after="300" w:afterAutospacing="0"/>
            <w:rPr>
              <w:rFonts w:ascii="Arial" w:hAnsi="Arial" w:cs="Arial"/>
              <w:color w:val="0B0C0C"/>
            </w:rPr>
          </w:pPr>
          <w:r>
            <w:rPr>
              <w:rFonts w:ascii="Arial" w:hAnsi="Arial" w:cs="Arial"/>
              <w:color w:val="0B0C0C"/>
            </w:rPr>
            <w:t xml:space="preserve">The difference between the median bonus pay paid to staff who </w:t>
          </w:r>
          <w:r w:rsidR="008839AA" w:rsidRPr="0016501B">
            <w:rPr>
              <w:rFonts w:ascii="Arial" w:hAnsi="Arial" w:cs="Arial"/>
              <w:color w:val="0B0C0C"/>
            </w:rPr>
            <w:t xml:space="preserve">are disabled, </w:t>
          </w:r>
          <w:r w:rsidR="008839AA">
            <w:rPr>
              <w:rFonts w:ascii="Arial" w:hAnsi="Arial" w:cs="Arial"/>
              <w:color w:val="0B0C0C"/>
            </w:rPr>
            <w:t>not disabled, those</w:t>
          </w:r>
          <w:r w:rsidR="008839AA">
            <w:rPr>
              <w:rFonts w:ascii="Arial" w:hAnsi="Arial" w:cs="Arial"/>
              <w:color w:val="202124"/>
              <w:shd w:val="clear" w:color="auto" w:fill="FFFFFF"/>
            </w:rPr>
            <w:t xml:space="preserve"> “</w:t>
          </w:r>
          <w:r w:rsidR="008839AA" w:rsidRPr="0016501B">
            <w:rPr>
              <w:rFonts w:ascii="Arial" w:hAnsi="Arial" w:cs="Arial"/>
              <w:color w:val="202124"/>
              <w:shd w:val="clear" w:color="auto" w:fill="FFFFFF"/>
            </w:rPr>
            <w:t xml:space="preserve">prefer not to answer” “not declared” “unspecified” </w:t>
          </w:r>
          <w:r w:rsidR="008839AA" w:rsidRPr="0016501B">
            <w:rPr>
              <w:rFonts w:ascii="Arial" w:hAnsi="Arial" w:cs="Arial"/>
              <w:color w:val="0B0C0C"/>
            </w:rPr>
            <w:t>their Disability</w:t>
          </w:r>
          <w:r w:rsidR="008839AA">
            <w:rPr>
              <w:rFonts w:ascii="Arial" w:hAnsi="Arial" w:cs="Arial"/>
              <w:color w:val="0B0C0C"/>
            </w:rPr>
            <w:t xml:space="preserve"> </w:t>
          </w:r>
          <w:r>
            <w:rPr>
              <w:rFonts w:ascii="Arial" w:hAnsi="Arial" w:cs="Arial"/>
              <w:color w:val="0B0C0C"/>
            </w:rPr>
            <w:t>as middle value of bonuses paid to all employees</w:t>
          </w:r>
          <w:r w:rsidR="008839AA">
            <w:rPr>
              <w:rFonts w:ascii="Arial" w:hAnsi="Arial" w:cs="Arial"/>
              <w:color w:val="0B0C0C"/>
            </w:rPr>
            <w:t>, as listed</w:t>
          </w:r>
          <w:r w:rsidR="00F144DF">
            <w:rPr>
              <w:rFonts w:ascii="Arial" w:hAnsi="Arial" w:cs="Arial"/>
              <w:color w:val="0B0C0C"/>
            </w:rPr>
            <w:t>.</w:t>
          </w:r>
        </w:p>
        <w:p w14:paraId="0CBBD9E7" w14:textId="77777777" w:rsidR="00551DBD" w:rsidRDefault="00551DBD" w:rsidP="001D7EB7">
          <w:pPr>
            <w:pStyle w:val="Heading4"/>
            <w:numPr>
              <w:ilvl w:val="0"/>
              <w:numId w:val="3"/>
            </w:numPr>
            <w:shd w:val="clear" w:color="auto" w:fill="FFFFFF"/>
            <w:spacing w:before="525" w:after="0"/>
            <w:rPr>
              <w:color w:val="0B0C0C"/>
            </w:rPr>
          </w:pPr>
          <w:r>
            <w:rPr>
              <w:color w:val="0B0C0C"/>
            </w:rPr>
            <w:t>Bonus proportions</w:t>
          </w:r>
        </w:p>
        <w:p w14:paraId="1DA33861" w14:textId="26A74FBE" w:rsidR="00551DBD" w:rsidRDefault="00551DBD" w:rsidP="00551DBD">
          <w:pPr>
            <w:pStyle w:val="NormalWeb"/>
            <w:shd w:val="clear" w:color="auto" w:fill="FFFFFF"/>
            <w:spacing w:before="75" w:beforeAutospacing="0" w:after="300" w:afterAutospacing="0"/>
            <w:rPr>
              <w:rFonts w:ascii="Arial" w:hAnsi="Arial" w:cs="Arial"/>
              <w:color w:val="0B0C0C"/>
            </w:rPr>
          </w:pPr>
          <w:r>
            <w:rPr>
              <w:rFonts w:ascii="Arial" w:hAnsi="Arial" w:cs="Arial"/>
              <w:color w:val="0B0C0C"/>
            </w:rPr>
            <w:t>The proportion</w:t>
          </w:r>
          <w:r w:rsidR="0037704B">
            <w:rPr>
              <w:rFonts w:ascii="Arial" w:hAnsi="Arial" w:cs="Arial"/>
              <w:color w:val="0B0C0C"/>
            </w:rPr>
            <w:t xml:space="preserve"> of</w:t>
          </w:r>
          <w:r>
            <w:rPr>
              <w:rFonts w:ascii="Arial" w:hAnsi="Arial" w:cs="Arial"/>
              <w:color w:val="0B0C0C"/>
            </w:rPr>
            <w:t xml:space="preserve"> </w:t>
          </w:r>
          <w:r w:rsidR="00A52125">
            <w:rPr>
              <w:rFonts w:ascii="Arial" w:hAnsi="Arial" w:cs="Arial"/>
              <w:color w:val="0B0C0C"/>
            </w:rPr>
            <w:t>staff who</w:t>
          </w:r>
          <w:r>
            <w:rPr>
              <w:rFonts w:ascii="Arial" w:hAnsi="Arial" w:cs="Arial"/>
              <w:color w:val="0B0C0C"/>
            </w:rPr>
            <w:t xml:space="preserve"> </w:t>
          </w:r>
          <w:r w:rsidR="002A552A">
            <w:rPr>
              <w:rFonts w:ascii="Arial" w:hAnsi="Arial" w:cs="Arial"/>
              <w:color w:val="0B0C0C"/>
            </w:rPr>
            <w:t>have declared their disability who were</w:t>
          </w:r>
          <w:r>
            <w:rPr>
              <w:rFonts w:ascii="Arial" w:hAnsi="Arial" w:cs="Arial"/>
              <w:color w:val="0B0C0C"/>
            </w:rPr>
            <w:t xml:space="preserve"> paid a bonus</w:t>
          </w:r>
          <w:r w:rsidR="00F144DF">
            <w:rPr>
              <w:rFonts w:ascii="Arial" w:hAnsi="Arial" w:cs="Arial"/>
              <w:color w:val="0B0C0C"/>
            </w:rPr>
            <w:t>.</w:t>
          </w:r>
        </w:p>
        <w:p w14:paraId="19B6A354" w14:textId="77777777" w:rsidR="00551DBD" w:rsidRDefault="00551DBD" w:rsidP="001D7EB7">
          <w:pPr>
            <w:pStyle w:val="Heading4"/>
            <w:numPr>
              <w:ilvl w:val="0"/>
              <w:numId w:val="3"/>
            </w:numPr>
            <w:shd w:val="clear" w:color="auto" w:fill="FFFFFF"/>
            <w:spacing w:before="525" w:after="0"/>
            <w:rPr>
              <w:color w:val="0B0C0C"/>
            </w:rPr>
          </w:pPr>
          <w:r>
            <w:rPr>
              <w:color w:val="0B0C0C"/>
            </w:rPr>
            <w:t>Quartile bands</w:t>
          </w:r>
        </w:p>
        <w:p w14:paraId="035783C7" w14:textId="4C0A964D" w:rsidR="00D454EB" w:rsidRPr="00D1358A" w:rsidRDefault="00551DBD" w:rsidP="00D1358A">
          <w:pPr>
            <w:pStyle w:val="NormalWeb"/>
            <w:shd w:val="clear" w:color="auto" w:fill="FFFFFF"/>
            <w:spacing w:before="75" w:beforeAutospacing="0" w:after="300" w:afterAutospacing="0"/>
            <w:rPr>
              <w:rFonts w:ascii="Arial" w:hAnsi="Arial" w:cs="Arial"/>
              <w:color w:val="0B0C0C"/>
              <w:sz w:val="22"/>
              <w:szCs w:val="22"/>
            </w:rPr>
          </w:pPr>
          <w:r w:rsidRPr="00D1358A">
            <w:rPr>
              <w:rFonts w:ascii="Arial" w:hAnsi="Arial" w:cs="Arial"/>
              <w:color w:val="0B0C0C"/>
              <w:sz w:val="22"/>
              <w:szCs w:val="22"/>
            </w:rPr>
            <w:t xml:space="preserve">The proportions of staff who </w:t>
          </w:r>
          <w:r w:rsidR="008839AA" w:rsidRPr="00D1358A">
            <w:rPr>
              <w:rFonts w:ascii="Arial" w:hAnsi="Arial" w:cs="Arial"/>
              <w:color w:val="0B0C0C"/>
              <w:sz w:val="22"/>
              <w:szCs w:val="22"/>
            </w:rPr>
            <w:t>are disabled, not disabled, those</w:t>
          </w:r>
          <w:r w:rsidR="008839AA" w:rsidRPr="00D1358A">
            <w:rPr>
              <w:rFonts w:ascii="Arial" w:hAnsi="Arial" w:cs="Arial"/>
              <w:color w:val="202124"/>
              <w:sz w:val="22"/>
              <w:szCs w:val="22"/>
              <w:shd w:val="clear" w:color="auto" w:fill="FFFFFF"/>
            </w:rPr>
            <w:t xml:space="preserve"> “prefer not to answer” “not declared” “unspecified” </w:t>
          </w:r>
          <w:r w:rsidR="008839AA" w:rsidRPr="00D1358A">
            <w:rPr>
              <w:rFonts w:ascii="Arial" w:hAnsi="Arial" w:cs="Arial"/>
              <w:color w:val="0B0C0C"/>
              <w:sz w:val="22"/>
              <w:szCs w:val="22"/>
            </w:rPr>
            <w:t xml:space="preserve">their Disability </w:t>
          </w:r>
          <w:r w:rsidRPr="00D1358A">
            <w:rPr>
              <w:rFonts w:ascii="Arial" w:hAnsi="Arial" w:cs="Arial"/>
              <w:color w:val="0B0C0C"/>
              <w:sz w:val="22"/>
              <w:szCs w:val="22"/>
            </w:rPr>
            <w:t>in the lower, lower middle, upper middle, and upper quartile pay band</w:t>
          </w:r>
          <w:r w:rsidR="00A15F95" w:rsidRPr="00D1358A">
            <w:rPr>
              <w:rFonts w:ascii="Arial" w:hAnsi="Arial" w:cs="Arial"/>
              <w:color w:val="0B0C0C"/>
              <w:sz w:val="22"/>
              <w:szCs w:val="22"/>
            </w:rPr>
            <w:t>s.</w:t>
          </w:r>
        </w:p>
        <w:p w14:paraId="402995DD" w14:textId="5AA8487E" w:rsidR="00D454EB" w:rsidRPr="00785158" w:rsidRDefault="00D454EB" w:rsidP="00796F44">
          <w:pPr>
            <w:pStyle w:val="Heading2"/>
          </w:pPr>
          <w:r w:rsidRPr="00785158">
            <w:lastRenderedPageBreak/>
            <w:t>Introduction</w:t>
          </w:r>
        </w:p>
        <w:p w14:paraId="500060D5" w14:textId="77777777" w:rsidR="00D454EB" w:rsidRPr="00D1358A" w:rsidRDefault="00D454EB" w:rsidP="00E00345">
          <w:pPr>
            <w:autoSpaceDE w:val="0"/>
            <w:autoSpaceDN w:val="0"/>
            <w:adjustRightInd w:val="0"/>
            <w:rPr>
              <w:rFonts w:eastAsia="Calibri"/>
            </w:rPr>
          </w:pPr>
        </w:p>
        <w:p w14:paraId="0A35EFA4" w14:textId="291DC398" w:rsidR="00D454EB" w:rsidRPr="00281DE6" w:rsidRDefault="00AB777F" w:rsidP="00E00345">
          <w:pPr>
            <w:autoSpaceDE w:val="0"/>
            <w:autoSpaceDN w:val="0"/>
            <w:adjustRightInd w:val="0"/>
            <w:rPr>
              <w:sz w:val="24"/>
              <w:szCs w:val="24"/>
              <w:lang w:eastAsia="en-GB"/>
            </w:rPr>
          </w:pPr>
          <w:r w:rsidRPr="00281DE6">
            <w:rPr>
              <w:sz w:val="24"/>
              <w:szCs w:val="24"/>
              <w:lang w:eastAsia="en-GB"/>
            </w:rPr>
            <w:t xml:space="preserve">At </w:t>
          </w:r>
          <w:r w:rsidR="00110BDC" w:rsidRPr="00281DE6">
            <w:rPr>
              <w:sz w:val="24"/>
              <w:szCs w:val="24"/>
              <w:lang w:eastAsia="en-GB"/>
            </w:rPr>
            <w:t>NHS Greater Manchester (NHS GM)</w:t>
          </w:r>
          <w:r w:rsidRPr="00281DE6">
            <w:rPr>
              <w:sz w:val="24"/>
              <w:szCs w:val="24"/>
              <w:lang w:eastAsia="en-GB"/>
            </w:rPr>
            <w:t xml:space="preserve">, </w:t>
          </w:r>
          <w:r w:rsidR="00CE436B" w:rsidRPr="00281DE6">
            <w:rPr>
              <w:sz w:val="24"/>
              <w:szCs w:val="24"/>
              <w:lang w:eastAsia="en-GB"/>
            </w:rPr>
            <w:t>our</w:t>
          </w:r>
          <w:r w:rsidR="00B96F85" w:rsidRPr="00281DE6">
            <w:rPr>
              <w:sz w:val="24"/>
              <w:szCs w:val="24"/>
              <w:lang w:eastAsia="en-GB"/>
            </w:rPr>
            <w:t xml:space="preserve"> Health and Care People &amp; Culture Strategy</w:t>
          </w:r>
          <w:r w:rsidR="00CE436B" w:rsidRPr="00281DE6">
            <w:rPr>
              <w:sz w:val="24"/>
              <w:szCs w:val="24"/>
              <w:lang w:eastAsia="en-GB"/>
            </w:rPr>
            <w:t xml:space="preserve"> sets out how we plan </w:t>
          </w:r>
          <w:r w:rsidRPr="00281DE6">
            <w:rPr>
              <w:sz w:val="24"/>
              <w:szCs w:val="24"/>
              <w:lang w:eastAsia="en-GB"/>
            </w:rPr>
            <w:t>to be an employer of choice</w:t>
          </w:r>
          <w:r w:rsidR="00CE436B" w:rsidRPr="00281DE6">
            <w:rPr>
              <w:sz w:val="24"/>
              <w:szCs w:val="24"/>
              <w:lang w:eastAsia="en-GB"/>
            </w:rPr>
            <w:t>,</w:t>
          </w:r>
          <w:r w:rsidRPr="00281DE6">
            <w:rPr>
              <w:sz w:val="24"/>
              <w:szCs w:val="24"/>
              <w:lang w:eastAsia="en-GB"/>
            </w:rPr>
            <w:t xml:space="preserve"> provid</w:t>
          </w:r>
          <w:r w:rsidR="00CE436B" w:rsidRPr="00281DE6">
            <w:rPr>
              <w:sz w:val="24"/>
              <w:szCs w:val="24"/>
              <w:lang w:eastAsia="en-GB"/>
            </w:rPr>
            <w:t>ing</w:t>
          </w:r>
          <w:r w:rsidRPr="00281DE6">
            <w:rPr>
              <w:sz w:val="24"/>
              <w:szCs w:val="24"/>
              <w:lang w:eastAsia="en-GB"/>
            </w:rPr>
            <w:t xml:space="preserve"> a great place to work </w:t>
          </w:r>
          <w:r w:rsidR="008B487D" w:rsidRPr="00281DE6">
            <w:rPr>
              <w:sz w:val="24"/>
              <w:szCs w:val="24"/>
              <w:lang w:eastAsia="en-GB"/>
            </w:rPr>
            <w:t>that</w:t>
          </w:r>
          <w:r w:rsidR="006308D8" w:rsidRPr="00281DE6">
            <w:rPr>
              <w:sz w:val="24"/>
              <w:szCs w:val="24"/>
              <w:lang w:eastAsia="en-GB"/>
            </w:rPr>
            <w:t xml:space="preserve"> </w:t>
          </w:r>
          <w:r w:rsidR="004653BC" w:rsidRPr="00281DE6">
            <w:rPr>
              <w:sz w:val="24"/>
              <w:szCs w:val="24"/>
              <w:lang w:eastAsia="en-GB"/>
            </w:rPr>
            <w:t>support</w:t>
          </w:r>
          <w:r w:rsidR="008B487D" w:rsidRPr="00281DE6">
            <w:rPr>
              <w:sz w:val="24"/>
              <w:szCs w:val="24"/>
              <w:lang w:eastAsia="en-GB"/>
            </w:rPr>
            <w:t>s</w:t>
          </w:r>
          <w:r w:rsidR="004653BC" w:rsidRPr="00281DE6">
            <w:rPr>
              <w:sz w:val="24"/>
              <w:szCs w:val="24"/>
              <w:lang w:eastAsia="en-GB"/>
            </w:rPr>
            <w:t xml:space="preserve"> colleagues to </w:t>
          </w:r>
          <w:r w:rsidR="008B487D" w:rsidRPr="00281DE6">
            <w:rPr>
              <w:sz w:val="24"/>
              <w:szCs w:val="24"/>
              <w:lang w:eastAsia="en-GB"/>
            </w:rPr>
            <w:t>develop their</w:t>
          </w:r>
          <w:r w:rsidR="006308D8" w:rsidRPr="00281DE6">
            <w:rPr>
              <w:sz w:val="24"/>
              <w:szCs w:val="24"/>
              <w:lang w:eastAsia="en-GB"/>
            </w:rPr>
            <w:t xml:space="preserve"> career aspirations</w:t>
          </w:r>
          <w:r w:rsidR="004653BC" w:rsidRPr="00281DE6">
            <w:rPr>
              <w:sz w:val="24"/>
              <w:szCs w:val="24"/>
              <w:lang w:eastAsia="en-GB"/>
            </w:rPr>
            <w:t>,</w:t>
          </w:r>
          <w:r w:rsidRPr="00281DE6">
            <w:rPr>
              <w:sz w:val="24"/>
              <w:szCs w:val="24"/>
              <w:lang w:eastAsia="en-GB"/>
            </w:rPr>
            <w:t xml:space="preserve"> </w:t>
          </w:r>
          <w:r w:rsidR="005F68EA" w:rsidRPr="00281DE6">
            <w:rPr>
              <w:sz w:val="24"/>
              <w:szCs w:val="24"/>
              <w:lang w:eastAsia="en-GB"/>
            </w:rPr>
            <w:t xml:space="preserve">to </w:t>
          </w:r>
          <w:r w:rsidRPr="00281DE6">
            <w:rPr>
              <w:sz w:val="24"/>
              <w:szCs w:val="24"/>
              <w:lang w:eastAsia="en-GB"/>
            </w:rPr>
            <w:t>recruit and retain the right talent with the wide range of knowledge, skills and capabilities we need</w:t>
          </w:r>
          <w:r w:rsidR="004653BC" w:rsidRPr="00281DE6">
            <w:rPr>
              <w:sz w:val="24"/>
              <w:szCs w:val="24"/>
              <w:lang w:eastAsia="en-GB"/>
            </w:rPr>
            <w:t>, from the widest pool</w:t>
          </w:r>
          <w:r w:rsidRPr="00281DE6">
            <w:rPr>
              <w:sz w:val="24"/>
              <w:szCs w:val="24"/>
              <w:lang w:eastAsia="en-GB"/>
            </w:rPr>
            <w:t xml:space="preserve">. We are committed to a diverse and inclusive culture which supports the fair treatment and reward of all colleagues, irrespective of </w:t>
          </w:r>
          <w:r w:rsidR="003F453D">
            <w:rPr>
              <w:sz w:val="24"/>
              <w:szCs w:val="24"/>
              <w:lang w:eastAsia="en-GB"/>
            </w:rPr>
            <w:t>who we are</w:t>
          </w:r>
          <w:r w:rsidRPr="00281DE6">
            <w:rPr>
              <w:sz w:val="24"/>
              <w:szCs w:val="24"/>
              <w:lang w:eastAsia="en-GB"/>
            </w:rPr>
            <w:t>, and our pay framework is based on the principles of fairness, transparency, and consistency</w:t>
          </w:r>
          <w:r w:rsidR="006850A5" w:rsidRPr="00281DE6">
            <w:rPr>
              <w:sz w:val="24"/>
              <w:szCs w:val="24"/>
              <w:lang w:eastAsia="en-GB"/>
            </w:rPr>
            <w:t>.</w:t>
          </w:r>
          <w:r w:rsidR="00D454EB" w:rsidRPr="00281DE6">
            <w:rPr>
              <w:sz w:val="24"/>
              <w:szCs w:val="24"/>
              <w:lang w:eastAsia="en-GB"/>
            </w:rPr>
            <w:t xml:space="preserve"> </w:t>
          </w:r>
        </w:p>
        <w:p w14:paraId="52372225" w14:textId="77777777" w:rsidR="00D454EB" w:rsidRPr="00281DE6" w:rsidRDefault="00D454EB" w:rsidP="00E00345">
          <w:pPr>
            <w:autoSpaceDE w:val="0"/>
            <w:autoSpaceDN w:val="0"/>
            <w:rPr>
              <w:sz w:val="24"/>
              <w:szCs w:val="24"/>
              <w:lang w:eastAsia="en-GB"/>
            </w:rPr>
          </w:pPr>
        </w:p>
        <w:p w14:paraId="2825CECB" w14:textId="5E1C9FD1" w:rsidR="00D454EB" w:rsidRDefault="00D454EB" w:rsidP="00E00345">
          <w:pPr>
            <w:rPr>
              <w:sz w:val="24"/>
              <w:szCs w:val="24"/>
              <w:lang w:eastAsia="en-GB"/>
            </w:rPr>
          </w:pPr>
          <w:r w:rsidRPr="00281DE6">
            <w:rPr>
              <w:sz w:val="24"/>
              <w:szCs w:val="24"/>
              <w:lang w:eastAsia="en-GB"/>
            </w:rPr>
            <w:t xml:space="preserve">As we delve into the findings of this report, it is </w:t>
          </w:r>
          <w:r w:rsidR="003F453D">
            <w:rPr>
              <w:sz w:val="24"/>
              <w:szCs w:val="24"/>
              <w:lang w:eastAsia="en-GB"/>
            </w:rPr>
            <w:t xml:space="preserve">important </w:t>
          </w:r>
          <w:r w:rsidRPr="00281DE6">
            <w:rPr>
              <w:sz w:val="24"/>
              <w:szCs w:val="24"/>
              <w:lang w:eastAsia="en-GB"/>
            </w:rPr>
            <w:t>to acknowledge the inherent dignity and worth of every individual, regardless of their background. Every person deserves the opportunity to participate fully in society, to pursue their passions and aspirations, and to be fairly compensated for their contributions</w:t>
          </w:r>
          <w:r w:rsidR="003F453D">
            <w:rPr>
              <w:sz w:val="24"/>
              <w:szCs w:val="24"/>
              <w:lang w:eastAsia="en-GB"/>
            </w:rPr>
            <w:t>, in work and outside of it</w:t>
          </w:r>
          <w:r w:rsidRPr="00281DE6">
            <w:rPr>
              <w:sz w:val="24"/>
              <w:szCs w:val="24"/>
              <w:lang w:eastAsia="en-GB"/>
            </w:rPr>
            <w:t>.</w:t>
          </w:r>
        </w:p>
        <w:p w14:paraId="71FB0E8C" w14:textId="77777777" w:rsidR="003F453D" w:rsidRDefault="003F453D" w:rsidP="00E00345">
          <w:pPr>
            <w:rPr>
              <w:sz w:val="24"/>
              <w:szCs w:val="24"/>
              <w:lang w:eastAsia="en-GB"/>
            </w:rPr>
          </w:pPr>
        </w:p>
        <w:p w14:paraId="10A75AD8" w14:textId="5F87E655" w:rsidR="003F453D" w:rsidRDefault="003F453D" w:rsidP="00E00345">
          <w:pPr>
            <w:rPr>
              <w:sz w:val="24"/>
              <w:szCs w:val="24"/>
              <w:lang w:eastAsia="en-GB"/>
            </w:rPr>
          </w:pPr>
          <w:r>
            <w:rPr>
              <w:sz w:val="24"/>
              <w:szCs w:val="24"/>
              <w:lang w:eastAsia="en-GB"/>
            </w:rPr>
            <w:t xml:space="preserve">The disability pay gap is just one indicator of disparities our disabled colleague </w:t>
          </w:r>
          <w:r w:rsidR="003A1DD0">
            <w:rPr>
              <w:sz w:val="24"/>
              <w:szCs w:val="24"/>
              <w:lang w:eastAsia="en-GB"/>
            </w:rPr>
            <w:t>face</w:t>
          </w:r>
          <w:r>
            <w:rPr>
              <w:sz w:val="24"/>
              <w:szCs w:val="24"/>
              <w:lang w:eastAsia="en-GB"/>
            </w:rPr>
            <w:t xml:space="preserve"> in the workplace.  Please see our published</w:t>
          </w:r>
          <w:r w:rsidR="00AB4039">
            <w:rPr>
              <w:sz w:val="24"/>
              <w:szCs w:val="24"/>
              <w:lang w:eastAsia="en-GB"/>
            </w:rPr>
            <w:t xml:space="preserve"> </w:t>
          </w:r>
          <w:r w:rsidR="003A1DD0">
            <w:rPr>
              <w:sz w:val="24"/>
              <w:szCs w:val="24"/>
              <w:lang w:eastAsia="en-GB"/>
            </w:rPr>
            <w:t>WDES to</w:t>
          </w:r>
          <w:r>
            <w:rPr>
              <w:sz w:val="24"/>
              <w:szCs w:val="24"/>
              <w:lang w:eastAsia="en-GB"/>
            </w:rPr>
            <w:t xml:space="preserve"> better understand the compounded impact of </w:t>
          </w:r>
          <w:r w:rsidR="005F2F40">
            <w:rPr>
              <w:sz w:val="24"/>
              <w:szCs w:val="24"/>
              <w:lang w:eastAsia="en-GB"/>
            </w:rPr>
            <w:t xml:space="preserve">structural </w:t>
          </w:r>
          <w:r w:rsidR="003A1DD0">
            <w:rPr>
              <w:sz w:val="24"/>
              <w:szCs w:val="24"/>
              <w:lang w:eastAsia="en-GB"/>
            </w:rPr>
            <w:t>barriers</w:t>
          </w:r>
          <w:r w:rsidR="005F2F40">
            <w:rPr>
              <w:sz w:val="24"/>
              <w:szCs w:val="24"/>
              <w:lang w:eastAsia="en-GB"/>
            </w:rPr>
            <w:t xml:space="preserve"> disabled people are facing in our health and care workforces in GM.</w:t>
          </w:r>
        </w:p>
        <w:p w14:paraId="1E1DB8C2" w14:textId="77777777" w:rsidR="005F2F40" w:rsidRDefault="005F2F40" w:rsidP="00E00345">
          <w:pPr>
            <w:rPr>
              <w:sz w:val="24"/>
              <w:szCs w:val="24"/>
              <w:lang w:eastAsia="en-GB"/>
            </w:rPr>
          </w:pPr>
        </w:p>
        <w:p w14:paraId="50892136" w14:textId="2F879DAF" w:rsidR="005F2F40" w:rsidRPr="005F2F40" w:rsidRDefault="005F2F40" w:rsidP="00E00345">
          <w:pPr>
            <w:rPr>
              <w:sz w:val="24"/>
              <w:szCs w:val="24"/>
              <w:lang w:eastAsia="en-GB"/>
            </w:rPr>
          </w:pPr>
          <w:r>
            <w:rPr>
              <w:sz w:val="24"/>
              <w:szCs w:val="24"/>
              <w:lang w:eastAsia="en-GB"/>
            </w:rPr>
            <w:t xml:space="preserve">For context, the national </w:t>
          </w:r>
          <w:r w:rsidRPr="005F2F40">
            <w:rPr>
              <w:sz w:val="24"/>
              <w:szCs w:val="24"/>
              <w:lang w:eastAsia="en-GB"/>
            </w:rPr>
            <w:t xml:space="preserve">disability </w:t>
          </w:r>
          <w:proofErr w:type="gramStart"/>
          <w:r w:rsidRPr="005F2F40">
            <w:rPr>
              <w:sz w:val="24"/>
              <w:szCs w:val="24"/>
              <w:lang w:eastAsia="en-GB"/>
            </w:rPr>
            <w:t>pay</w:t>
          </w:r>
          <w:proofErr w:type="gramEnd"/>
          <w:r w:rsidRPr="005F2F40">
            <w:rPr>
              <w:sz w:val="24"/>
              <w:szCs w:val="24"/>
              <w:lang w:eastAsia="en-GB"/>
            </w:rPr>
            <w:t xml:space="preserve"> gap remains a significant </w:t>
          </w:r>
          <w:r>
            <w:rPr>
              <w:sz w:val="24"/>
              <w:szCs w:val="24"/>
              <w:lang w:eastAsia="en-GB"/>
            </w:rPr>
            <w:t xml:space="preserve">and stubborn </w:t>
          </w:r>
          <w:r w:rsidRPr="005F2F40">
            <w:rPr>
              <w:sz w:val="24"/>
              <w:szCs w:val="24"/>
              <w:lang w:eastAsia="en-GB"/>
            </w:rPr>
            <w:t>issue</w:t>
          </w:r>
          <w:r>
            <w:rPr>
              <w:sz w:val="24"/>
              <w:szCs w:val="24"/>
              <w:lang w:eastAsia="en-GB"/>
            </w:rPr>
            <w:t>, with little progress over the last few years.</w:t>
          </w:r>
          <w:r w:rsidRPr="005F2F40">
            <w:rPr>
              <w:sz w:val="24"/>
              <w:szCs w:val="24"/>
              <w:lang w:eastAsia="en-GB"/>
            </w:rPr>
            <w:t xml:space="preserve"> As of 2023, the </w:t>
          </w:r>
          <w:r>
            <w:rPr>
              <w:sz w:val="24"/>
              <w:szCs w:val="24"/>
              <w:lang w:eastAsia="en-GB"/>
            </w:rPr>
            <w:t xml:space="preserve">national </w:t>
          </w:r>
          <w:r w:rsidRPr="005F2F40">
            <w:rPr>
              <w:sz w:val="24"/>
              <w:szCs w:val="24"/>
              <w:lang w:eastAsia="en-GB"/>
            </w:rPr>
            <w:t>pay gap between disabled and non-disabled employees was 12.7%. This means that, on average, disabled employees earned £13.69 per hour, while non-disabled employees earned £15.69 per hour</w:t>
          </w:r>
          <w:r>
            <w:rPr>
              <w:sz w:val="24"/>
              <w:szCs w:val="24"/>
              <w:lang w:eastAsia="en-GB"/>
            </w:rPr>
            <w:t xml:space="preserve">.  </w:t>
          </w:r>
        </w:p>
        <w:p w14:paraId="04D32007" w14:textId="77777777" w:rsidR="002779E9" w:rsidRDefault="002779E9" w:rsidP="00E00345"/>
        <w:p w14:paraId="205E8BEF" w14:textId="1185A3C6" w:rsidR="0006258C" w:rsidRDefault="00971013" w:rsidP="00796F44">
          <w:pPr>
            <w:pStyle w:val="Heading2"/>
          </w:pPr>
          <w:r>
            <w:t>Summary of Workforce by Disability</w:t>
          </w:r>
        </w:p>
        <w:p w14:paraId="0BC28892" w14:textId="77777777" w:rsidR="00281DE6" w:rsidRDefault="00281DE6" w:rsidP="00E00345">
          <w:pPr>
            <w:autoSpaceDE w:val="0"/>
            <w:autoSpaceDN w:val="0"/>
            <w:rPr>
              <w:b/>
              <w:bCs/>
              <w:sz w:val="24"/>
              <w:szCs w:val="24"/>
            </w:rPr>
          </w:pPr>
        </w:p>
        <w:p w14:paraId="397DDF41" w14:textId="77777777" w:rsidR="00281DE6" w:rsidRDefault="00281DE6" w:rsidP="00E00345">
          <w:pPr>
            <w:autoSpaceDE w:val="0"/>
            <w:autoSpaceDN w:val="0"/>
            <w:adjustRightInd w:val="0"/>
            <w:rPr>
              <w:sz w:val="24"/>
              <w:szCs w:val="24"/>
              <w:lang w:eastAsia="en-GB"/>
            </w:rPr>
          </w:pPr>
          <w:r>
            <w:rPr>
              <w:sz w:val="24"/>
              <w:szCs w:val="24"/>
              <w:lang w:eastAsia="en-GB"/>
            </w:rPr>
            <w:t>NHS GM</w:t>
          </w:r>
          <w:r w:rsidRPr="002774C8">
            <w:rPr>
              <w:sz w:val="24"/>
              <w:szCs w:val="24"/>
              <w:lang w:eastAsia="en-GB"/>
            </w:rPr>
            <w:t xml:space="preserve"> uses </w:t>
          </w:r>
          <w:r w:rsidRPr="002774C8">
            <w:rPr>
              <w:noProof/>
              <w:sz w:val="24"/>
              <w:szCs w:val="24"/>
              <w:lang w:eastAsia="en-GB"/>
            </w:rPr>
            <w:t xml:space="preserve">NHS Agenda for Change pay bands for the vast majority of staff. </w:t>
          </w:r>
          <w:r w:rsidRPr="002774C8">
            <w:rPr>
              <w:sz w:val="24"/>
              <w:szCs w:val="24"/>
              <w:lang w:eastAsia="en-GB"/>
            </w:rPr>
            <w:t xml:space="preserve">Bands vary by levels of responsibility and each band has a set pay range with increments. </w:t>
          </w:r>
          <w:r>
            <w:rPr>
              <w:sz w:val="24"/>
              <w:szCs w:val="24"/>
              <w:lang w:eastAsia="en-GB"/>
            </w:rPr>
            <w:t>In the main c</w:t>
          </w:r>
          <w:r w:rsidRPr="002774C8">
            <w:rPr>
              <w:sz w:val="24"/>
              <w:szCs w:val="24"/>
              <w:lang w:eastAsia="en-GB"/>
            </w:rPr>
            <w:t>olleagues move up the increments in their band on a length of service basis so that generally those who have spent longer in the same grade would be expected to earn more, regardless of</w:t>
          </w:r>
          <w:r w:rsidRPr="002774C8">
            <w:rPr>
              <w:noProof/>
              <w:sz w:val="24"/>
              <w:szCs w:val="24"/>
              <w:lang w:eastAsia="en-GB"/>
            </w:rPr>
            <w:t xml:space="preserve"> </w:t>
          </w:r>
          <w:r>
            <w:rPr>
              <w:sz w:val="24"/>
              <w:szCs w:val="24"/>
              <w:lang w:eastAsia="en-GB"/>
            </w:rPr>
            <w:t>disability</w:t>
          </w:r>
          <w:r w:rsidRPr="002774C8">
            <w:rPr>
              <w:sz w:val="24"/>
              <w:szCs w:val="24"/>
              <w:lang w:eastAsia="en-GB"/>
            </w:rPr>
            <w:t xml:space="preserve">. </w:t>
          </w:r>
        </w:p>
        <w:p w14:paraId="2CEA8F11" w14:textId="7F87D1E5" w:rsidR="00281DE6" w:rsidRDefault="00281DE6" w:rsidP="00E00345">
          <w:pPr>
            <w:autoSpaceDE w:val="0"/>
            <w:autoSpaceDN w:val="0"/>
            <w:adjustRightInd w:val="0"/>
            <w:rPr>
              <w:sz w:val="24"/>
              <w:szCs w:val="24"/>
              <w:lang w:eastAsia="en-GB"/>
            </w:rPr>
          </w:pPr>
          <w:r w:rsidRPr="002774C8">
            <w:rPr>
              <w:sz w:val="24"/>
              <w:szCs w:val="24"/>
              <w:lang w:eastAsia="en-GB"/>
            </w:rPr>
            <w:t>In addition, we have a small group of employees who are on pay scales other than Agenda for Change</w:t>
          </w:r>
          <w:r>
            <w:rPr>
              <w:sz w:val="24"/>
              <w:szCs w:val="24"/>
              <w:lang w:eastAsia="en-GB"/>
            </w:rPr>
            <w:t xml:space="preserve"> (</w:t>
          </w:r>
          <w:proofErr w:type="spellStart"/>
          <w:r>
            <w:rPr>
              <w:sz w:val="24"/>
              <w:szCs w:val="24"/>
              <w:lang w:eastAsia="en-GB"/>
            </w:rPr>
            <w:t>Af</w:t>
          </w:r>
          <w:r w:rsidR="000D44D6">
            <w:rPr>
              <w:sz w:val="24"/>
              <w:szCs w:val="24"/>
              <w:lang w:eastAsia="en-GB"/>
            </w:rPr>
            <w:t>C</w:t>
          </w:r>
          <w:proofErr w:type="spellEnd"/>
          <w:r>
            <w:rPr>
              <w:sz w:val="24"/>
              <w:szCs w:val="24"/>
              <w:lang w:eastAsia="en-GB"/>
            </w:rPr>
            <w:t>)</w:t>
          </w:r>
          <w:r w:rsidRPr="002774C8">
            <w:rPr>
              <w:sz w:val="24"/>
              <w:szCs w:val="24"/>
              <w:lang w:eastAsia="en-GB"/>
            </w:rPr>
            <w:t xml:space="preserve">. These </w:t>
          </w:r>
          <w:r>
            <w:rPr>
              <w:sz w:val="24"/>
              <w:szCs w:val="24"/>
              <w:lang w:eastAsia="en-GB"/>
            </w:rPr>
            <w:t xml:space="preserve">are </w:t>
          </w:r>
          <w:r w:rsidRPr="002774C8">
            <w:rPr>
              <w:sz w:val="24"/>
              <w:szCs w:val="24"/>
              <w:lang w:eastAsia="en-GB"/>
            </w:rPr>
            <w:t>our most senior employees who receive NHS Executive and Very Senior Manager salarie</w:t>
          </w:r>
          <w:r>
            <w:rPr>
              <w:sz w:val="24"/>
              <w:szCs w:val="24"/>
              <w:lang w:eastAsia="en-GB"/>
            </w:rPr>
            <w:t>s.</w:t>
          </w:r>
        </w:p>
        <w:p w14:paraId="6BF5384D" w14:textId="77777777" w:rsidR="00281DE6" w:rsidRDefault="00281DE6" w:rsidP="00E00345">
          <w:pPr>
            <w:autoSpaceDE w:val="0"/>
            <w:autoSpaceDN w:val="0"/>
            <w:rPr>
              <w:b/>
              <w:bCs/>
              <w:sz w:val="24"/>
              <w:szCs w:val="24"/>
            </w:rPr>
          </w:pPr>
        </w:p>
        <w:p w14:paraId="4EF63D69" w14:textId="77777777" w:rsidR="00FB1D38" w:rsidRDefault="00FB1D38" w:rsidP="00E00345">
          <w:pPr>
            <w:autoSpaceDE w:val="0"/>
            <w:autoSpaceDN w:val="0"/>
            <w:rPr>
              <w:b/>
              <w:bCs/>
              <w:sz w:val="24"/>
              <w:szCs w:val="24"/>
            </w:rPr>
          </w:pPr>
        </w:p>
        <w:p w14:paraId="579ED2B0" w14:textId="21555BF1" w:rsidR="00FB1D38" w:rsidRPr="0087585C" w:rsidRDefault="00FB1D38" w:rsidP="00E00345">
          <w:pPr>
            <w:autoSpaceDE w:val="0"/>
            <w:autoSpaceDN w:val="0"/>
            <w:rPr>
              <w:b/>
              <w:bCs/>
              <w:sz w:val="24"/>
              <w:szCs w:val="24"/>
            </w:rPr>
          </w:pPr>
          <w:r>
            <w:rPr>
              <w:sz w:val="24"/>
              <w:szCs w:val="24"/>
            </w:rPr>
            <w:t>The pie chart below indicates that in 2024, 82.3% of the staff reported having no disability, 9.4% reported having a disability and 8.3% did not declare.</w:t>
          </w:r>
          <w:r w:rsidR="005F2F40">
            <w:rPr>
              <w:sz w:val="24"/>
              <w:szCs w:val="24"/>
            </w:rPr>
            <w:t xml:space="preserve"> This remains a significant way from the 24% of working age disabled people in our population.  It is difficult to determine how much of this is down to lack of disclosure and how much is related to structural inequalities, but we know that both factors are at play.</w:t>
          </w:r>
        </w:p>
        <w:p w14:paraId="27B1C052" w14:textId="77777777" w:rsidR="00366EFC" w:rsidRDefault="00366EFC" w:rsidP="00E00345">
          <w:pPr>
            <w:autoSpaceDE w:val="0"/>
            <w:autoSpaceDN w:val="0"/>
            <w:rPr>
              <w:b/>
              <w:bCs/>
              <w:sz w:val="24"/>
              <w:szCs w:val="24"/>
            </w:rPr>
          </w:pPr>
        </w:p>
        <w:p w14:paraId="3357F992" w14:textId="31626B0E" w:rsidR="0087585C" w:rsidRDefault="004A5CFE" w:rsidP="0087585C">
          <w:pPr>
            <w:autoSpaceDE w:val="0"/>
            <w:autoSpaceDN w:val="0"/>
            <w:jc w:val="both"/>
            <w:rPr>
              <w:b/>
              <w:bCs/>
              <w:sz w:val="24"/>
              <w:szCs w:val="24"/>
            </w:rPr>
          </w:pPr>
          <w:r w:rsidRPr="004A5CFE">
            <w:rPr>
              <w:noProof/>
              <w:bdr w:val="single" w:sz="4" w:space="0" w:color="auto"/>
            </w:rPr>
            <w:lastRenderedPageBreak/>
            <w:drawing>
              <wp:inline distT="0" distB="0" distL="0" distR="0" wp14:anchorId="43033A80" wp14:editId="05B3F0D7">
                <wp:extent cx="4618800" cy="2458800"/>
                <wp:effectExtent l="0" t="0" r="10795" b="17780"/>
                <wp:docPr id="906422308" name="Chart 1" descr="This is a Pie graph chart that demonstrates the breakdown of NHS GM staff - self reported disability status 2024.  82.3% of staff said that they do not have a disability, 8,3% did not declare yes or no to having a disability and 9.4% said that they do have a disability.&#10;">
                  <a:extLst xmlns:a="http://schemas.openxmlformats.org/drawingml/2006/main">
                    <a:ext uri="{FF2B5EF4-FFF2-40B4-BE49-F238E27FC236}">
                      <a16:creationId xmlns:a16="http://schemas.microsoft.com/office/drawing/2014/main" id="{3F593BC1-458A-4F72-DDC8-D10CF279564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4F41960" w14:textId="77777777" w:rsidR="002779E9" w:rsidRDefault="002779E9" w:rsidP="004A5CFE">
          <w:pPr>
            <w:autoSpaceDE w:val="0"/>
            <w:autoSpaceDN w:val="0"/>
            <w:jc w:val="both"/>
            <w:rPr>
              <w:sz w:val="24"/>
              <w:szCs w:val="24"/>
            </w:rPr>
          </w:pPr>
        </w:p>
        <w:p w14:paraId="42977C81" w14:textId="2BD451B6" w:rsidR="004A5CFE" w:rsidRPr="004722E5" w:rsidRDefault="004A5CFE" w:rsidP="00E00345">
          <w:pPr>
            <w:autoSpaceDE w:val="0"/>
            <w:autoSpaceDN w:val="0"/>
            <w:rPr>
              <w:sz w:val="24"/>
              <w:szCs w:val="24"/>
            </w:rPr>
          </w:pPr>
          <w:r w:rsidRPr="004722E5">
            <w:rPr>
              <w:sz w:val="24"/>
              <w:szCs w:val="24"/>
            </w:rPr>
            <w:t xml:space="preserve">Workplace declaration rates for disability are still problematic, and in line with national WDES findings, we see disparities in people who declare themselves as disabled on our ESR system (visible and identifiable) with our staff surveys (anonymous) indicating fear and mistrust of what harm declaration may have on careers. </w:t>
          </w:r>
        </w:p>
        <w:p w14:paraId="61DA1ADA" w14:textId="2E55DC6F" w:rsidR="004A5CFE" w:rsidRPr="004722E5" w:rsidRDefault="004A5CFE" w:rsidP="00E00345">
          <w:pPr>
            <w:autoSpaceDE w:val="0"/>
            <w:autoSpaceDN w:val="0"/>
            <w:rPr>
              <w:sz w:val="24"/>
              <w:szCs w:val="24"/>
            </w:rPr>
          </w:pPr>
          <w:r w:rsidRPr="004722E5">
            <w:rPr>
              <w:sz w:val="24"/>
              <w:szCs w:val="24"/>
            </w:rPr>
            <w:t>  </w:t>
          </w:r>
        </w:p>
        <w:p w14:paraId="074505F3" w14:textId="215E4CD8" w:rsidR="004A5CFE" w:rsidRDefault="004A5CFE" w:rsidP="00E00345">
          <w:pPr>
            <w:autoSpaceDE w:val="0"/>
            <w:autoSpaceDN w:val="0"/>
            <w:rPr>
              <w:sz w:val="24"/>
              <w:szCs w:val="24"/>
            </w:rPr>
          </w:pPr>
          <w:r w:rsidRPr="004722E5">
            <w:rPr>
              <w:sz w:val="24"/>
              <w:szCs w:val="24"/>
            </w:rPr>
            <w:t>Put simply, we have an under representation of disabled staff in our employment</w:t>
          </w:r>
          <w:r w:rsidR="005F2F40">
            <w:rPr>
              <w:sz w:val="24"/>
              <w:szCs w:val="24"/>
            </w:rPr>
            <w:t xml:space="preserve"> that gets worse the higher up the organisation you work</w:t>
          </w:r>
          <w:r w:rsidRPr="004722E5">
            <w:rPr>
              <w:sz w:val="24"/>
              <w:szCs w:val="24"/>
            </w:rPr>
            <w:t xml:space="preserve">.  We are not alone in this, and we know </w:t>
          </w:r>
          <w:r w:rsidRPr="008F420A">
            <w:rPr>
              <w:sz w:val="24"/>
              <w:szCs w:val="24"/>
            </w:rPr>
            <w:t>nationally the employment rate of disabled people is 53.7%,</w:t>
          </w:r>
          <w:r w:rsidRPr="004722E5">
            <w:rPr>
              <w:sz w:val="24"/>
              <w:szCs w:val="24"/>
            </w:rPr>
            <w:t xml:space="preserve"> against an employment rate </w:t>
          </w:r>
          <w:r w:rsidRPr="008F420A">
            <w:rPr>
              <w:sz w:val="24"/>
              <w:szCs w:val="24"/>
            </w:rPr>
            <w:t>of non-disabled people of 82.7%,</w:t>
          </w:r>
          <w:r w:rsidRPr="004B4192">
            <w:rPr>
              <w:sz w:val="24"/>
              <w:szCs w:val="24"/>
            </w:rPr>
            <w:t xml:space="preserve"> an employment gap of around 29%. This has remained stubbor</w:t>
          </w:r>
          <w:r w:rsidRPr="004722E5">
            <w:rPr>
              <w:sz w:val="24"/>
              <w:szCs w:val="24"/>
            </w:rPr>
            <w:t xml:space="preserve">nly the case for over a decade and beyond. However, the public sector – the largest employer of disabled people - has an employment rate of 26% disabled people, so there is plenty of exemplar practice for us to build and learn from. </w:t>
          </w:r>
        </w:p>
        <w:p w14:paraId="19823C3A" w14:textId="77777777" w:rsidR="008F420A" w:rsidRDefault="008F420A" w:rsidP="00E00345">
          <w:pPr>
            <w:autoSpaceDE w:val="0"/>
            <w:autoSpaceDN w:val="0"/>
            <w:rPr>
              <w:sz w:val="24"/>
              <w:szCs w:val="24"/>
            </w:rPr>
          </w:pPr>
        </w:p>
        <w:p w14:paraId="2C0FE6A7" w14:textId="77777777" w:rsidR="008F420A" w:rsidRPr="004722E5" w:rsidRDefault="008F420A" w:rsidP="00E00345">
          <w:pPr>
            <w:autoSpaceDE w:val="0"/>
            <w:autoSpaceDN w:val="0"/>
            <w:rPr>
              <w:sz w:val="24"/>
              <w:szCs w:val="24"/>
            </w:rPr>
          </w:pPr>
        </w:p>
        <w:p w14:paraId="29A624BD" w14:textId="77777777" w:rsidR="008F420A" w:rsidRPr="0087585C" w:rsidRDefault="008F420A" w:rsidP="00E00345">
          <w:pPr>
            <w:autoSpaceDE w:val="0"/>
            <w:autoSpaceDN w:val="0"/>
            <w:adjustRightInd w:val="0"/>
            <w:rPr>
              <w:sz w:val="24"/>
              <w:szCs w:val="24"/>
              <w:lang w:eastAsia="en-GB"/>
            </w:rPr>
          </w:pPr>
          <w:r w:rsidRPr="002774C8">
            <w:rPr>
              <w:sz w:val="24"/>
              <w:szCs w:val="24"/>
              <w:lang w:eastAsia="en-GB"/>
            </w:rPr>
            <w:t>In addition, we have a small group of employees who are on pay scales other than Agenda for Change</w:t>
          </w:r>
          <w:r>
            <w:rPr>
              <w:sz w:val="24"/>
              <w:szCs w:val="24"/>
              <w:lang w:eastAsia="en-GB"/>
            </w:rPr>
            <w:t xml:space="preserve"> (</w:t>
          </w:r>
          <w:proofErr w:type="spellStart"/>
          <w:r>
            <w:rPr>
              <w:sz w:val="24"/>
              <w:szCs w:val="24"/>
              <w:lang w:eastAsia="en-GB"/>
            </w:rPr>
            <w:t>Afc</w:t>
          </w:r>
          <w:proofErr w:type="spellEnd"/>
          <w:r>
            <w:rPr>
              <w:sz w:val="24"/>
              <w:szCs w:val="24"/>
              <w:lang w:eastAsia="en-GB"/>
            </w:rPr>
            <w:t>)</w:t>
          </w:r>
          <w:r w:rsidRPr="002774C8">
            <w:rPr>
              <w:sz w:val="24"/>
              <w:szCs w:val="24"/>
              <w:lang w:eastAsia="en-GB"/>
            </w:rPr>
            <w:t>. These our most senior employees who receive NHS Executive and Very Senior Manager salarie</w:t>
          </w:r>
          <w:r>
            <w:rPr>
              <w:sz w:val="24"/>
              <w:szCs w:val="24"/>
              <w:lang w:eastAsia="en-GB"/>
            </w:rPr>
            <w:t>s.</w:t>
          </w:r>
        </w:p>
        <w:p w14:paraId="2B05D28C" w14:textId="77777777" w:rsidR="00BE1B55" w:rsidRPr="00785158" w:rsidRDefault="00BE1B55" w:rsidP="00E00345">
          <w:pPr>
            <w:autoSpaceDE w:val="0"/>
            <w:autoSpaceDN w:val="0"/>
            <w:rPr>
              <w:sz w:val="24"/>
              <w:szCs w:val="24"/>
            </w:rPr>
          </w:pPr>
        </w:p>
        <w:p w14:paraId="3E012530" w14:textId="77777777" w:rsidR="006850A5" w:rsidRPr="006850A5" w:rsidRDefault="006850A5" w:rsidP="00E00345">
          <w:pPr>
            <w:widowControl/>
            <w:shd w:val="clear" w:color="auto" w:fill="FFFFFF"/>
            <w:spacing w:line="0" w:lineRule="atLeast"/>
            <w:ind w:left="714"/>
            <w:rPr>
              <w:rFonts w:eastAsia="Times New Roman"/>
              <w:sz w:val="24"/>
              <w:szCs w:val="24"/>
              <w:lang w:eastAsia="en-GB"/>
            </w:rPr>
          </w:pPr>
        </w:p>
        <w:p w14:paraId="6541F076" w14:textId="016BE1E8" w:rsidR="00BF5F73" w:rsidRPr="00E57413" w:rsidRDefault="00571C94" w:rsidP="00796F44">
          <w:pPr>
            <w:pStyle w:val="Heading2"/>
          </w:pPr>
          <w:r>
            <w:t>Summary of Workforce by self-declared disability status</w:t>
          </w:r>
        </w:p>
        <w:p w14:paraId="3A1E86DF" w14:textId="77777777" w:rsidR="0057025C" w:rsidRPr="00FE6E2D" w:rsidRDefault="0057025C" w:rsidP="00E00345">
          <w:pPr>
            <w:autoSpaceDE w:val="0"/>
            <w:autoSpaceDN w:val="0"/>
            <w:rPr>
              <w:sz w:val="24"/>
              <w:szCs w:val="24"/>
            </w:rPr>
          </w:pPr>
        </w:p>
        <w:p w14:paraId="4CE54CA7" w14:textId="77777777" w:rsidR="002779E9" w:rsidRDefault="002779E9" w:rsidP="00E00345">
          <w:pPr>
            <w:autoSpaceDE w:val="0"/>
            <w:autoSpaceDN w:val="0"/>
            <w:rPr>
              <w:b/>
              <w:bCs/>
              <w:sz w:val="24"/>
              <w:szCs w:val="24"/>
            </w:rPr>
          </w:pPr>
        </w:p>
        <w:p w14:paraId="13BA910A" w14:textId="77777777" w:rsidR="002779E9" w:rsidRPr="00D23DE5" w:rsidRDefault="002779E9" w:rsidP="00E00345">
          <w:pPr>
            <w:shd w:val="clear" w:color="auto" w:fill="FFFFFF"/>
            <w:rPr>
              <w:b/>
              <w:sz w:val="24"/>
              <w:szCs w:val="24"/>
              <w:u w:val="single"/>
            </w:rPr>
          </w:pPr>
          <w:r w:rsidRPr="00D23DE5">
            <w:rPr>
              <w:rFonts w:eastAsia="Times New Roman"/>
              <w:b/>
              <w:bCs/>
              <w:i/>
              <w:iCs/>
              <w:color w:val="242424"/>
              <w:u w:val="single"/>
              <w:lang w:eastAsia="en-GB"/>
            </w:rPr>
            <w:t xml:space="preserve">Table </w:t>
          </w:r>
          <w:r>
            <w:rPr>
              <w:rFonts w:eastAsia="Times New Roman"/>
              <w:b/>
              <w:bCs/>
              <w:i/>
              <w:iCs/>
              <w:color w:val="242424"/>
              <w:u w:val="single"/>
              <w:lang w:eastAsia="en-GB"/>
            </w:rPr>
            <w:t>1</w:t>
          </w:r>
          <w:r w:rsidRPr="00D23DE5">
            <w:rPr>
              <w:rFonts w:eastAsia="Times New Roman"/>
              <w:b/>
              <w:bCs/>
              <w:i/>
              <w:iCs/>
              <w:color w:val="242424"/>
              <w:u w:val="single"/>
              <w:lang w:eastAsia="en-GB"/>
            </w:rPr>
            <w:t xml:space="preserve">: </w:t>
          </w:r>
          <w:r w:rsidRPr="00D23DE5">
            <w:rPr>
              <w:b/>
              <w:sz w:val="24"/>
              <w:szCs w:val="24"/>
              <w:u w:val="single"/>
            </w:rPr>
            <w:t xml:space="preserve">Percentage of employees by </w:t>
          </w:r>
          <w:r>
            <w:rPr>
              <w:b/>
              <w:sz w:val="24"/>
              <w:szCs w:val="24"/>
              <w:u w:val="single"/>
            </w:rPr>
            <w:t>self-reported disability status 2024</w:t>
          </w:r>
        </w:p>
        <w:p w14:paraId="6191BE24" w14:textId="77777777" w:rsidR="00807442" w:rsidRDefault="00807442" w:rsidP="00E00345">
          <w:pPr>
            <w:pStyle w:val="xmsonormal"/>
            <w:rPr>
              <w:rFonts w:ascii="Arial" w:hAnsi="Arial" w:cs="Arial"/>
              <w:sz w:val="24"/>
              <w:szCs w:val="24"/>
            </w:rPr>
          </w:pPr>
        </w:p>
        <w:p w14:paraId="7F1ECB02" w14:textId="75A1D718" w:rsidR="00807442" w:rsidRPr="00E00345" w:rsidRDefault="0087585C" w:rsidP="00E00345">
          <w:pPr>
            <w:pStyle w:val="xmsonormal"/>
            <w:rPr>
              <w:rFonts w:ascii="Arial" w:hAnsi="Arial" w:cs="Arial"/>
              <w:sz w:val="24"/>
              <w:szCs w:val="24"/>
            </w:rPr>
          </w:pPr>
          <w:r>
            <w:rPr>
              <w:sz w:val="24"/>
              <w:szCs w:val="24"/>
            </w:rPr>
            <w:t>T</w:t>
          </w:r>
          <w:r w:rsidRPr="00E00345">
            <w:rPr>
              <w:rFonts w:ascii="Arial" w:hAnsi="Arial" w:cs="Arial"/>
              <w:sz w:val="24"/>
              <w:szCs w:val="24"/>
            </w:rPr>
            <w:t>able 1 highlights that 22.</w:t>
          </w:r>
          <w:r w:rsidR="00FB1D38" w:rsidRPr="00E00345">
            <w:rPr>
              <w:rFonts w:ascii="Arial" w:hAnsi="Arial" w:cs="Arial"/>
              <w:sz w:val="24"/>
              <w:szCs w:val="24"/>
            </w:rPr>
            <w:t>0</w:t>
          </w:r>
          <w:r w:rsidRPr="00E00345">
            <w:rPr>
              <w:rFonts w:ascii="Arial" w:hAnsi="Arial" w:cs="Arial"/>
              <w:sz w:val="24"/>
              <w:szCs w:val="24"/>
            </w:rPr>
            <w:t>0% of staff are in Band 7 making it one of the largest staff categories</w:t>
          </w:r>
        </w:p>
        <w:p w14:paraId="4D3B9F63" w14:textId="77777777" w:rsidR="007C0A1D" w:rsidRDefault="007C0A1D" w:rsidP="00E00345">
          <w:pPr>
            <w:pStyle w:val="xmsonormal"/>
            <w:rPr>
              <w:sz w:val="24"/>
              <w:szCs w:val="24"/>
            </w:rPr>
          </w:pPr>
        </w:p>
        <w:p w14:paraId="58FC8150" w14:textId="77777777" w:rsidR="0087585C" w:rsidRDefault="0087585C" w:rsidP="00B660B6">
          <w:pPr>
            <w:pStyle w:val="xmsonormal"/>
            <w:rPr>
              <w:rFonts w:ascii="Arial" w:hAnsi="Arial" w:cs="Arial"/>
              <w:sz w:val="24"/>
              <w:szCs w:val="24"/>
            </w:rPr>
          </w:pPr>
        </w:p>
        <w:tbl>
          <w:tblPr>
            <w:tblpPr w:leftFromText="180" w:rightFromText="180" w:vertAnchor="text" w:tblpY="1"/>
            <w:tblOverlap w:val="never"/>
            <w:tblW w:w="8472" w:type="dxa"/>
            <w:tblLook w:val="04A0" w:firstRow="1" w:lastRow="0" w:firstColumn="1" w:lastColumn="0" w:noHBand="0" w:noVBand="1"/>
            <w:tblCaption w:val="Table 1 - Are you a disabled person?"/>
            <w:tblDescription w:val="This table shows the percentage of employees by self-reported disability status in each pay band for 2023 and 2024.  "/>
          </w:tblPr>
          <w:tblGrid>
            <w:gridCol w:w="2095"/>
            <w:gridCol w:w="1418"/>
            <w:gridCol w:w="1559"/>
            <w:gridCol w:w="1984"/>
            <w:gridCol w:w="1416"/>
          </w:tblGrid>
          <w:tr w:rsidR="002779E9" w:rsidRPr="002779E9" w14:paraId="43260186" w14:textId="77777777" w:rsidTr="00571C94">
            <w:trPr>
              <w:trHeight w:val="750"/>
            </w:trPr>
            <w:tc>
              <w:tcPr>
                <w:tcW w:w="8472" w:type="dxa"/>
                <w:gridSpan w:val="5"/>
                <w:tcBorders>
                  <w:top w:val="single" w:sz="4" w:space="0" w:color="auto"/>
                  <w:left w:val="single" w:sz="4" w:space="0" w:color="auto"/>
                  <w:bottom w:val="single" w:sz="4" w:space="0" w:color="auto"/>
                  <w:right w:val="single" w:sz="4" w:space="0" w:color="000000"/>
                </w:tcBorders>
                <w:shd w:val="clear" w:color="auto" w:fill="00B0F0"/>
                <w:hideMark/>
              </w:tcPr>
              <w:p w14:paraId="4E7394F3" w14:textId="77777777" w:rsidR="002779E9" w:rsidRPr="002779E9" w:rsidRDefault="002779E9" w:rsidP="00571C94">
                <w:pPr>
                  <w:widowControl/>
                  <w:jc w:val="center"/>
                  <w:rPr>
                    <w:rFonts w:ascii="Calibri" w:eastAsia="Times New Roman" w:hAnsi="Calibri" w:cs="Calibri"/>
                    <w:b/>
                    <w:bCs/>
                    <w:color w:val="FFFFFF"/>
                    <w:sz w:val="36"/>
                    <w:szCs w:val="36"/>
                    <w:lang w:eastAsia="en-GB"/>
                  </w:rPr>
                </w:pPr>
                <w:r w:rsidRPr="002779E9">
                  <w:rPr>
                    <w:rFonts w:ascii="Calibri" w:eastAsia="Times New Roman" w:hAnsi="Calibri" w:cs="Calibri"/>
                    <w:b/>
                    <w:bCs/>
                    <w:sz w:val="36"/>
                    <w:szCs w:val="36"/>
                    <w:lang w:eastAsia="en-GB"/>
                  </w:rPr>
                  <w:lastRenderedPageBreak/>
                  <w:t>Are you a disabled person?</w:t>
                </w:r>
              </w:p>
            </w:tc>
          </w:tr>
          <w:tr w:rsidR="002779E9" w:rsidRPr="002779E9" w14:paraId="71962595" w14:textId="77777777" w:rsidTr="00571C94">
            <w:trPr>
              <w:trHeight w:val="1010"/>
            </w:trPr>
            <w:tc>
              <w:tcPr>
                <w:tcW w:w="2095"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14:paraId="241543F4"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 Pay Grade</w:t>
                </w:r>
              </w:p>
            </w:tc>
            <w:tc>
              <w:tcPr>
                <w:tcW w:w="1418"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14:paraId="5EDCAC0C" w14:textId="77777777" w:rsidR="002779E9" w:rsidRPr="002779E9" w:rsidRDefault="002779E9" w:rsidP="00571C94">
                <w:pPr>
                  <w:widowControl/>
                  <w:rPr>
                    <w:rFonts w:ascii="Calibri" w:eastAsia="Times New Roman" w:hAnsi="Calibri" w:cs="Calibri"/>
                    <w:b/>
                    <w:bCs/>
                    <w:color w:val="000000"/>
                    <w:lang w:eastAsia="en-GB"/>
                  </w:rPr>
                </w:pPr>
                <w:r w:rsidRPr="002779E9">
                  <w:rPr>
                    <w:rFonts w:ascii="Calibri" w:eastAsia="Times New Roman" w:hAnsi="Calibri" w:cs="Calibri"/>
                    <w:b/>
                    <w:bCs/>
                    <w:color w:val="000000"/>
                    <w:lang w:eastAsia="en-GB"/>
                  </w:rPr>
                  <w:t xml:space="preserve">No </w:t>
                </w:r>
              </w:p>
            </w:tc>
            <w:tc>
              <w:tcPr>
                <w:tcW w:w="1559"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14:paraId="52C14258" w14:textId="77777777" w:rsidR="002779E9" w:rsidRPr="002779E9" w:rsidRDefault="002779E9" w:rsidP="00571C94">
                <w:pPr>
                  <w:widowControl/>
                  <w:jc w:val="center"/>
                  <w:rPr>
                    <w:rFonts w:ascii="Calibri" w:eastAsia="Times New Roman" w:hAnsi="Calibri" w:cs="Calibri"/>
                    <w:b/>
                    <w:bCs/>
                    <w:color w:val="000000"/>
                    <w:lang w:eastAsia="en-GB"/>
                  </w:rPr>
                </w:pPr>
                <w:r w:rsidRPr="002779E9">
                  <w:rPr>
                    <w:rFonts w:ascii="Calibri" w:eastAsia="Times New Roman" w:hAnsi="Calibri" w:cs="Calibri"/>
                    <w:b/>
                    <w:bCs/>
                    <w:color w:val="000000"/>
                    <w:lang w:eastAsia="en-GB"/>
                  </w:rPr>
                  <w:t>Yes</w:t>
                </w:r>
              </w:p>
            </w:tc>
            <w:tc>
              <w:tcPr>
                <w:tcW w:w="1984"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14:paraId="5B1AF8B8" w14:textId="77777777" w:rsidR="002779E9" w:rsidRPr="002779E9" w:rsidRDefault="002779E9" w:rsidP="00571C94">
                <w:pPr>
                  <w:widowControl/>
                  <w:jc w:val="center"/>
                  <w:rPr>
                    <w:rFonts w:ascii="Calibri" w:eastAsia="Times New Roman" w:hAnsi="Calibri" w:cs="Calibri"/>
                    <w:b/>
                    <w:bCs/>
                    <w:color w:val="000000"/>
                    <w:lang w:eastAsia="en-GB"/>
                  </w:rPr>
                </w:pPr>
                <w:r w:rsidRPr="002779E9">
                  <w:rPr>
                    <w:rFonts w:ascii="Calibri" w:eastAsia="Times New Roman" w:hAnsi="Calibri" w:cs="Calibri"/>
                    <w:b/>
                    <w:bCs/>
                    <w:color w:val="000000"/>
                    <w:lang w:eastAsia="en-GB"/>
                  </w:rPr>
                  <w:t>Not declared</w:t>
                </w:r>
              </w:p>
            </w:tc>
            <w:tc>
              <w:tcPr>
                <w:tcW w:w="1416" w:type="dxa"/>
                <w:tcBorders>
                  <w:top w:val="single" w:sz="4" w:space="0" w:color="auto"/>
                  <w:left w:val="single" w:sz="4" w:space="0" w:color="auto"/>
                  <w:bottom w:val="single" w:sz="4" w:space="0" w:color="auto"/>
                  <w:right w:val="single" w:sz="4" w:space="0" w:color="auto"/>
                </w:tcBorders>
                <w:shd w:val="clear" w:color="auto" w:fill="70AD47"/>
                <w:noWrap/>
                <w:vAlign w:val="center"/>
                <w:hideMark/>
              </w:tcPr>
              <w:p w14:paraId="34C48103" w14:textId="77777777" w:rsidR="002779E9" w:rsidRPr="002779E9" w:rsidRDefault="002779E9" w:rsidP="00571C94">
                <w:pPr>
                  <w:widowControl/>
                  <w:jc w:val="center"/>
                  <w:rPr>
                    <w:rFonts w:ascii="Calibri" w:eastAsia="Times New Roman" w:hAnsi="Calibri" w:cs="Calibri"/>
                    <w:b/>
                    <w:bCs/>
                    <w:color w:val="000000"/>
                    <w:lang w:eastAsia="en-GB"/>
                  </w:rPr>
                </w:pPr>
                <w:r w:rsidRPr="002779E9">
                  <w:rPr>
                    <w:rFonts w:ascii="Calibri" w:eastAsia="Times New Roman" w:hAnsi="Calibri" w:cs="Calibri"/>
                    <w:b/>
                    <w:bCs/>
                    <w:color w:val="000000"/>
                    <w:lang w:eastAsia="en-GB"/>
                  </w:rPr>
                  <w:t xml:space="preserve"> Proportion of overall</w:t>
                </w:r>
              </w:p>
            </w:tc>
          </w:tr>
          <w:tr w:rsidR="002779E9" w:rsidRPr="002779E9" w14:paraId="5380F787" w14:textId="77777777" w:rsidTr="00571C94">
            <w:trPr>
              <w:trHeight w:val="491"/>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282CA8A3"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AfC2</w:t>
                </w:r>
              </w:p>
            </w:tc>
            <w:tc>
              <w:tcPr>
                <w:tcW w:w="1418" w:type="dxa"/>
                <w:tcBorders>
                  <w:top w:val="nil"/>
                  <w:left w:val="nil"/>
                  <w:bottom w:val="single" w:sz="4" w:space="0" w:color="auto"/>
                  <w:right w:val="single" w:sz="4" w:space="0" w:color="auto"/>
                </w:tcBorders>
                <w:shd w:val="clear" w:color="auto" w:fill="auto"/>
                <w:noWrap/>
                <w:vAlign w:val="bottom"/>
                <w:hideMark/>
              </w:tcPr>
              <w:p w14:paraId="544E3115"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0.60%</w:t>
                </w:r>
              </w:p>
            </w:tc>
            <w:tc>
              <w:tcPr>
                <w:tcW w:w="1559" w:type="dxa"/>
                <w:tcBorders>
                  <w:top w:val="nil"/>
                  <w:left w:val="nil"/>
                  <w:bottom w:val="single" w:sz="4" w:space="0" w:color="auto"/>
                  <w:right w:val="single" w:sz="4" w:space="0" w:color="auto"/>
                </w:tcBorders>
                <w:shd w:val="clear" w:color="auto" w:fill="auto"/>
                <w:noWrap/>
                <w:vAlign w:val="bottom"/>
                <w:hideMark/>
              </w:tcPr>
              <w:p w14:paraId="56BDD17D"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0.60%</w:t>
                </w:r>
              </w:p>
            </w:tc>
            <w:tc>
              <w:tcPr>
                <w:tcW w:w="1984" w:type="dxa"/>
                <w:tcBorders>
                  <w:top w:val="nil"/>
                  <w:left w:val="nil"/>
                  <w:bottom w:val="single" w:sz="4" w:space="0" w:color="auto"/>
                  <w:right w:val="single" w:sz="4" w:space="0" w:color="auto"/>
                </w:tcBorders>
                <w:shd w:val="clear" w:color="auto" w:fill="auto"/>
                <w:noWrap/>
                <w:vAlign w:val="bottom"/>
                <w:hideMark/>
              </w:tcPr>
              <w:p w14:paraId="4B1A809A"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0</w:t>
                </w:r>
              </w:p>
            </w:tc>
            <w:tc>
              <w:tcPr>
                <w:tcW w:w="1416" w:type="dxa"/>
                <w:tcBorders>
                  <w:top w:val="nil"/>
                  <w:left w:val="nil"/>
                  <w:bottom w:val="single" w:sz="4" w:space="0" w:color="auto"/>
                  <w:right w:val="single" w:sz="4" w:space="0" w:color="auto"/>
                </w:tcBorders>
                <w:shd w:val="clear" w:color="auto" w:fill="auto"/>
                <w:noWrap/>
                <w:vAlign w:val="bottom"/>
                <w:hideMark/>
              </w:tcPr>
              <w:p w14:paraId="52C465C4"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0.50%</w:t>
                </w:r>
              </w:p>
            </w:tc>
          </w:tr>
          <w:tr w:rsidR="002779E9" w:rsidRPr="002779E9" w14:paraId="77E3CEFD" w14:textId="77777777" w:rsidTr="00571C94">
            <w:trPr>
              <w:trHeight w:val="300"/>
            </w:trPr>
            <w:tc>
              <w:tcPr>
                <w:tcW w:w="20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4E264"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AfC3</w:t>
                </w:r>
              </w:p>
            </w:tc>
            <w:tc>
              <w:tcPr>
                <w:tcW w:w="1418" w:type="dxa"/>
                <w:tcBorders>
                  <w:top w:val="nil"/>
                  <w:left w:val="nil"/>
                  <w:bottom w:val="single" w:sz="4" w:space="0" w:color="auto"/>
                  <w:right w:val="single" w:sz="4" w:space="0" w:color="auto"/>
                </w:tcBorders>
                <w:shd w:val="clear" w:color="auto" w:fill="auto"/>
                <w:noWrap/>
                <w:vAlign w:val="bottom"/>
                <w:hideMark/>
              </w:tcPr>
              <w:p w14:paraId="718DE2D4"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4.70%</w:t>
                </w:r>
              </w:p>
            </w:tc>
            <w:tc>
              <w:tcPr>
                <w:tcW w:w="1559" w:type="dxa"/>
                <w:tcBorders>
                  <w:top w:val="nil"/>
                  <w:left w:val="nil"/>
                  <w:bottom w:val="single" w:sz="4" w:space="0" w:color="auto"/>
                  <w:right w:val="nil"/>
                </w:tcBorders>
                <w:shd w:val="clear" w:color="auto" w:fill="auto"/>
                <w:noWrap/>
                <w:vAlign w:val="bottom"/>
                <w:hideMark/>
              </w:tcPr>
              <w:p w14:paraId="6B43CA50"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4.70%</w:t>
                </w:r>
              </w:p>
            </w:tc>
            <w:tc>
              <w:tcPr>
                <w:tcW w:w="1984" w:type="dxa"/>
                <w:tcBorders>
                  <w:top w:val="nil"/>
                  <w:left w:val="nil"/>
                  <w:bottom w:val="single" w:sz="4" w:space="0" w:color="auto"/>
                  <w:right w:val="single" w:sz="4" w:space="0" w:color="auto"/>
                </w:tcBorders>
                <w:shd w:val="clear" w:color="auto" w:fill="auto"/>
                <w:noWrap/>
                <w:vAlign w:val="bottom"/>
                <w:hideMark/>
              </w:tcPr>
              <w:p w14:paraId="22B53D1A"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5%</w:t>
                </w:r>
              </w:p>
            </w:tc>
            <w:tc>
              <w:tcPr>
                <w:tcW w:w="1416" w:type="dxa"/>
                <w:tcBorders>
                  <w:top w:val="nil"/>
                  <w:left w:val="nil"/>
                  <w:bottom w:val="single" w:sz="4" w:space="0" w:color="auto"/>
                  <w:right w:val="single" w:sz="4" w:space="0" w:color="auto"/>
                </w:tcBorders>
                <w:shd w:val="clear" w:color="auto" w:fill="auto"/>
                <w:noWrap/>
                <w:vAlign w:val="bottom"/>
                <w:hideMark/>
              </w:tcPr>
              <w:p w14:paraId="1DF5C06D"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5.00%</w:t>
                </w:r>
              </w:p>
            </w:tc>
          </w:tr>
          <w:tr w:rsidR="002779E9" w:rsidRPr="002779E9" w14:paraId="14A48EE1"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988C55B"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AfC4</w:t>
                </w:r>
              </w:p>
            </w:tc>
            <w:tc>
              <w:tcPr>
                <w:tcW w:w="1418" w:type="dxa"/>
                <w:tcBorders>
                  <w:top w:val="nil"/>
                  <w:left w:val="nil"/>
                  <w:bottom w:val="single" w:sz="4" w:space="0" w:color="auto"/>
                  <w:right w:val="single" w:sz="4" w:space="0" w:color="auto"/>
                </w:tcBorders>
                <w:shd w:val="clear" w:color="auto" w:fill="auto"/>
                <w:noWrap/>
                <w:vAlign w:val="bottom"/>
                <w:hideMark/>
              </w:tcPr>
              <w:p w14:paraId="0F08213C"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7.40%</w:t>
                </w:r>
              </w:p>
            </w:tc>
            <w:tc>
              <w:tcPr>
                <w:tcW w:w="1559" w:type="dxa"/>
                <w:tcBorders>
                  <w:top w:val="nil"/>
                  <w:left w:val="nil"/>
                  <w:bottom w:val="single" w:sz="4" w:space="0" w:color="auto"/>
                  <w:right w:val="single" w:sz="4" w:space="0" w:color="auto"/>
                </w:tcBorders>
                <w:shd w:val="clear" w:color="auto" w:fill="auto"/>
                <w:noWrap/>
                <w:vAlign w:val="bottom"/>
                <w:hideMark/>
              </w:tcPr>
              <w:p w14:paraId="45EFA0EF"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7.55%</w:t>
                </w:r>
              </w:p>
            </w:tc>
            <w:tc>
              <w:tcPr>
                <w:tcW w:w="1984" w:type="dxa"/>
                <w:tcBorders>
                  <w:top w:val="nil"/>
                  <w:left w:val="nil"/>
                  <w:bottom w:val="single" w:sz="4" w:space="0" w:color="auto"/>
                  <w:right w:val="single" w:sz="4" w:space="0" w:color="auto"/>
                </w:tcBorders>
                <w:shd w:val="clear" w:color="auto" w:fill="auto"/>
                <w:noWrap/>
                <w:vAlign w:val="bottom"/>
                <w:hideMark/>
              </w:tcPr>
              <w:p w14:paraId="14FDDC20"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7.10%</w:t>
                </w:r>
              </w:p>
            </w:tc>
            <w:tc>
              <w:tcPr>
                <w:tcW w:w="1416" w:type="dxa"/>
                <w:tcBorders>
                  <w:top w:val="nil"/>
                  <w:left w:val="nil"/>
                  <w:bottom w:val="single" w:sz="4" w:space="0" w:color="auto"/>
                  <w:right w:val="single" w:sz="4" w:space="0" w:color="auto"/>
                </w:tcBorders>
                <w:shd w:val="clear" w:color="auto" w:fill="auto"/>
                <w:noWrap/>
                <w:vAlign w:val="bottom"/>
                <w:hideMark/>
              </w:tcPr>
              <w:p w14:paraId="69F26F4B"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7.00%</w:t>
                </w:r>
              </w:p>
            </w:tc>
          </w:tr>
          <w:tr w:rsidR="002779E9" w:rsidRPr="002779E9" w14:paraId="7FC32866"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080A002B"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AfC5</w:t>
                </w:r>
              </w:p>
            </w:tc>
            <w:tc>
              <w:tcPr>
                <w:tcW w:w="1418" w:type="dxa"/>
                <w:tcBorders>
                  <w:top w:val="nil"/>
                  <w:left w:val="nil"/>
                  <w:bottom w:val="single" w:sz="4" w:space="0" w:color="auto"/>
                  <w:right w:val="single" w:sz="4" w:space="0" w:color="auto"/>
                </w:tcBorders>
                <w:shd w:val="clear" w:color="auto" w:fill="auto"/>
                <w:noWrap/>
                <w:vAlign w:val="bottom"/>
                <w:hideMark/>
              </w:tcPr>
              <w:p w14:paraId="02B52E78"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11.40%</w:t>
                </w:r>
              </w:p>
            </w:tc>
            <w:tc>
              <w:tcPr>
                <w:tcW w:w="1559" w:type="dxa"/>
                <w:tcBorders>
                  <w:top w:val="nil"/>
                  <w:left w:val="nil"/>
                  <w:bottom w:val="single" w:sz="4" w:space="0" w:color="auto"/>
                  <w:right w:val="nil"/>
                </w:tcBorders>
                <w:shd w:val="clear" w:color="auto" w:fill="auto"/>
                <w:noWrap/>
                <w:vAlign w:val="bottom"/>
                <w:hideMark/>
              </w:tcPr>
              <w:p w14:paraId="7BC45196"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10.70%</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357AD6D7"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12.80%</w:t>
                </w:r>
              </w:p>
            </w:tc>
            <w:tc>
              <w:tcPr>
                <w:tcW w:w="1416" w:type="dxa"/>
                <w:tcBorders>
                  <w:top w:val="nil"/>
                  <w:left w:val="nil"/>
                  <w:bottom w:val="single" w:sz="4" w:space="0" w:color="auto"/>
                  <w:right w:val="single" w:sz="4" w:space="0" w:color="auto"/>
                </w:tcBorders>
                <w:shd w:val="clear" w:color="auto" w:fill="auto"/>
                <w:noWrap/>
                <w:vAlign w:val="bottom"/>
                <w:hideMark/>
              </w:tcPr>
              <w:p w14:paraId="4490BD83"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11.00%</w:t>
                </w:r>
              </w:p>
            </w:tc>
          </w:tr>
          <w:tr w:rsidR="002779E9" w:rsidRPr="002779E9" w14:paraId="4DD9E6BF"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7CF1BAC6"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AfC6</w:t>
                </w:r>
              </w:p>
            </w:tc>
            <w:tc>
              <w:tcPr>
                <w:tcW w:w="1418" w:type="dxa"/>
                <w:tcBorders>
                  <w:top w:val="nil"/>
                  <w:left w:val="nil"/>
                  <w:bottom w:val="single" w:sz="4" w:space="0" w:color="auto"/>
                  <w:right w:val="single" w:sz="4" w:space="0" w:color="auto"/>
                </w:tcBorders>
                <w:shd w:val="clear" w:color="auto" w:fill="auto"/>
                <w:noWrap/>
                <w:vAlign w:val="bottom"/>
                <w:hideMark/>
              </w:tcPr>
              <w:p w14:paraId="60974985"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14.00%</w:t>
                </w:r>
              </w:p>
            </w:tc>
            <w:tc>
              <w:tcPr>
                <w:tcW w:w="1559" w:type="dxa"/>
                <w:tcBorders>
                  <w:top w:val="single" w:sz="4" w:space="0" w:color="auto"/>
                  <w:left w:val="nil"/>
                  <w:bottom w:val="nil"/>
                  <w:right w:val="single" w:sz="4" w:space="0" w:color="auto"/>
                </w:tcBorders>
                <w:shd w:val="clear" w:color="auto" w:fill="auto"/>
                <w:noWrap/>
                <w:vAlign w:val="bottom"/>
                <w:hideMark/>
              </w:tcPr>
              <w:p w14:paraId="26EC5C71"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13.20%</w:t>
                </w:r>
              </w:p>
            </w:tc>
            <w:tc>
              <w:tcPr>
                <w:tcW w:w="1984" w:type="dxa"/>
                <w:tcBorders>
                  <w:top w:val="nil"/>
                  <w:left w:val="nil"/>
                  <w:bottom w:val="single" w:sz="4" w:space="0" w:color="auto"/>
                  <w:right w:val="single" w:sz="4" w:space="0" w:color="auto"/>
                </w:tcBorders>
                <w:shd w:val="clear" w:color="auto" w:fill="auto"/>
                <w:noWrap/>
                <w:vAlign w:val="bottom"/>
                <w:hideMark/>
              </w:tcPr>
              <w:p w14:paraId="54A32ED2"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15%</w:t>
                </w:r>
              </w:p>
            </w:tc>
            <w:tc>
              <w:tcPr>
                <w:tcW w:w="1416" w:type="dxa"/>
                <w:tcBorders>
                  <w:top w:val="nil"/>
                  <w:left w:val="nil"/>
                  <w:bottom w:val="single" w:sz="4" w:space="0" w:color="auto"/>
                  <w:right w:val="single" w:sz="4" w:space="0" w:color="auto"/>
                </w:tcBorders>
                <w:shd w:val="clear" w:color="auto" w:fill="auto"/>
                <w:noWrap/>
                <w:vAlign w:val="bottom"/>
                <w:hideMark/>
              </w:tcPr>
              <w:p w14:paraId="13480AF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14.00%</w:t>
                </w:r>
              </w:p>
            </w:tc>
          </w:tr>
          <w:tr w:rsidR="002779E9" w:rsidRPr="002779E9" w14:paraId="272EC932"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F7CAAC"/>
                <w:noWrap/>
                <w:vAlign w:val="bottom"/>
                <w:hideMark/>
              </w:tcPr>
              <w:p w14:paraId="3B7603A1"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AfC7</w:t>
                </w:r>
              </w:p>
            </w:tc>
            <w:tc>
              <w:tcPr>
                <w:tcW w:w="1418" w:type="dxa"/>
                <w:tcBorders>
                  <w:top w:val="nil"/>
                  <w:left w:val="nil"/>
                  <w:bottom w:val="single" w:sz="4" w:space="0" w:color="auto"/>
                  <w:right w:val="single" w:sz="4" w:space="0" w:color="auto"/>
                </w:tcBorders>
                <w:shd w:val="clear" w:color="auto" w:fill="F7CAAC"/>
                <w:noWrap/>
                <w:vAlign w:val="bottom"/>
                <w:hideMark/>
              </w:tcPr>
              <w:p w14:paraId="397613F3"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22.10%</w:t>
                </w:r>
              </w:p>
            </w:tc>
            <w:tc>
              <w:tcPr>
                <w:tcW w:w="1559" w:type="dxa"/>
                <w:tcBorders>
                  <w:top w:val="nil"/>
                  <w:left w:val="nil"/>
                  <w:bottom w:val="single" w:sz="4" w:space="0" w:color="auto"/>
                  <w:right w:val="single" w:sz="4" w:space="0" w:color="auto"/>
                </w:tcBorders>
                <w:shd w:val="clear" w:color="auto" w:fill="F7CAAC"/>
                <w:noWrap/>
                <w:vAlign w:val="bottom"/>
                <w:hideMark/>
              </w:tcPr>
              <w:p w14:paraId="01E830A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22.60%</w:t>
                </w:r>
              </w:p>
            </w:tc>
            <w:tc>
              <w:tcPr>
                <w:tcW w:w="1984" w:type="dxa"/>
                <w:tcBorders>
                  <w:top w:val="nil"/>
                  <w:left w:val="nil"/>
                  <w:bottom w:val="single" w:sz="4" w:space="0" w:color="auto"/>
                  <w:right w:val="single" w:sz="4" w:space="0" w:color="auto"/>
                </w:tcBorders>
                <w:shd w:val="clear" w:color="auto" w:fill="F7CAAC"/>
                <w:noWrap/>
                <w:vAlign w:val="bottom"/>
                <w:hideMark/>
              </w:tcPr>
              <w:p w14:paraId="439FA600"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16.40%</w:t>
                </w:r>
              </w:p>
            </w:tc>
            <w:tc>
              <w:tcPr>
                <w:tcW w:w="1416" w:type="dxa"/>
                <w:tcBorders>
                  <w:top w:val="nil"/>
                  <w:left w:val="nil"/>
                  <w:bottom w:val="single" w:sz="4" w:space="0" w:color="auto"/>
                  <w:right w:val="single" w:sz="4" w:space="0" w:color="auto"/>
                </w:tcBorders>
                <w:shd w:val="clear" w:color="auto" w:fill="F7CAAC"/>
                <w:noWrap/>
                <w:vAlign w:val="bottom"/>
                <w:hideMark/>
              </w:tcPr>
              <w:p w14:paraId="5EB02957"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22.00%</w:t>
                </w:r>
              </w:p>
            </w:tc>
          </w:tr>
          <w:tr w:rsidR="002779E9" w:rsidRPr="002779E9" w14:paraId="4C4ABCEC"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8E94DCB"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AfC8a</w:t>
                </w:r>
              </w:p>
            </w:tc>
            <w:tc>
              <w:tcPr>
                <w:tcW w:w="1418" w:type="dxa"/>
                <w:tcBorders>
                  <w:top w:val="nil"/>
                  <w:left w:val="nil"/>
                  <w:bottom w:val="single" w:sz="4" w:space="0" w:color="auto"/>
                  <w:right w:val="single" w:sz="4" w:space="0" w:color="auto"/>
                </w:tcBorders>
                <w:shd w:val="clear" w:color="auto" w:fill="auto"/>
                <w:noWrap/>
                <w:vAlign w:val="bottom"/>
                <w:hideMark/>
              </w:tcPr>
              <w:p w14:paraId="395A3B4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13.20%</w:t>
                </w:r>
              </w:p>
            </w:tc>
            <w:tc>
              <w:tcPr>
                <w:tcW w:w="1559" w:type="dxa"/>
                <w:tcBorders>
                  <w:top w:val="nil"/>
                  <w:left w:val="nil"/>
                  <w:bottom w:val="single" w:sz="4" w:space="0" w:color="auto"/>
                  <w:right w:val="single" w:sz="4" w:space="0" w:color="auto"/>
                </w:tcBorders>
                <w:shd w:val="clear" w:color="auto" w:fill="auto"/>
                <w:noWrap/>
                <w:vAlign w:val="bottom"/>
                <w:hideMark/>
              </w:tcPr>
              <w:p w14:paraId="55A157D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16.35%</w:t>
                </w:r>
              </w:p>
            </w:tc>
            <w:tc>
              <w:tcPr>
                <w:tcW w:w="1984" w:type="dxa"/>
                <w:tcBorders>
                  <w:top w:val="nil"/>
                  <w:left w:val="nil"/>
                  <w:bottom w:val="single" w:sz="4" w:space="0" w:color="auto"/>
                  <w:right w:val="single" w:sz="4" w:space="0" w:color="auto"/>
                </w:tcBorders>
                <w:shd w:val="clear" w:color="auto" w:fill="auto"/>
                <w:noWrap/>
                <w:vAlign w:val="bottom"/>
                <w:hideMark/>
              </w:tcPr>
              <w:p w14:paraId="29B43B76"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15.70%</w:t>
                </w:r>
              </w:p>
            </w:tc>
            <w:tc>
              <w:tcPr>
                <w:tcW w:w="1416" w:type="dxa"/>
                <w:tcBorders>
                  <w:top w:val="nil"/>
                  <w:left w:val="nil"/>
                  <w:bottom w:val="single" w:sz="4" w:space="0" w:color="auto"/>
                  <w:right w:val="single" w:sz="4" w:space="0" w:color="auto"/>
                </w:tcBorders>
                <w:shd w:val="clear" w:color="auto" w:fill="auto"/>
                <w:noWrap/>
                <w:vAlign w:val="bottom"/>
                <w:hideMark/>
              </w:tcPr>
              <w:p w14:paraId="0259DB9D"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14.00%</w:t>
                </w:r>
              </w:p>
            </w:tc>
          </w:tr>
          <w:tr w:rsidR="002779E9" w:rsidRPr="002779E9" w14:paraId="1374BC44"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6A3E8DFD"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AfC8b</w:t>
                </w:r>
              </w:p>
            </w:tc>
            <w:tc>
              <w:tcPr>
                <w:tcW w:w="1418" w:type="dxa"/>
                <w:tcBorders>
                  <w:top w:val="nil"/>
                  <w:left w:val="nil"/>
                  <w:bottom w:val="single" w:sz="4" w:space="0" w:color="auto"/>
                  <w:right w:val="single" w:sz="4" w:space="0" w:color="auto"/>
                </w:tcBorders>
                <w:shd w:val="clear" w:color="auto" w:fill="auto"/>
                <w:noWrap/>
                <w:vAlign w:val="bottom"/>
                <w:hideMark/>
              </w:tcPr>
              <w:p w14:paraId="7CDA1519"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10.00%</w:t>
                </w:r>
              </w:p>
            </w:tc>
            <w:tc>
              <w:tcPr>
                <w:tcW w:w="1559" w:type="dxa"/>
                <w:tcBorders>
                  <w:top w:val="nil"/>
                  <w:left w:val="nil"/>
                  <w:bottom w:val="single" w:sz="4" w:space="0" w:color="auto"/>
                  <w:right w:val="single" w:sz="4" w:space="0" w:color="auto"/>
                </w:tcBorders>
                <w:shd w:val="clear" w:color="auto" w:fill="auto"/>
                <w:noWrap/>
                <w:vAlign w:val="bottom"/>
                <w:hideMark/>
              </w:tcPr>
              <w:p w14:paraId="55685964"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9.40%</w:t>
                </w:r>
              </w:p>
            </w:tc>
            <w:tc>
              <w:tcPr>
                <w:tcW w:w="1984" w:type="dxa"/>
                <w:tcBorders>
                  <w:top w:val="nil"/>
                  <w:left w:val="nil"/>
                  <w:bottom w:val="single" w:sz="4" w:space="0" w:color="auto"/>
                  <w:right w:val="single" w:sz="4" w:space="0" w:color="auto"/>
                </w:tcBorders>
                <w:shd w:val="clear" w:color="auto" w:fill="auto"/>
                <w:noWrap/>
                <w:vAlign w:val="bottom"/>
                <w:hideMark/>
              </w:tcPr>
              <w:p w14:paraId="1F3A2E2B"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7.90%</w:t>
                </w:r>
              </w:p>
            </w:tc>
            <w:tc>
              <w:tcPr>
                <w:tcW w:w="1416" w:type="dxa"/>
                <w:tcBorders>
                  <w:top w:val="nil"/>
                  <w:left w:val="nil"/>
                  <w:bottom w:val="single" w:sz="4" w:space="0" w:color="auto"/>
                  <w:right w:val="single" w:sz="4" w:space="0" w:color="auto"/>
                </w:tcBorders>
                <w:shd w:val="clear" w:color="auto" w:fill="auto"/>
                <w:noWrap/>
                <w:vAlign w:val="bottom"/>
                <w:hideMark/>
              </w:tcPr>
              <w:p w14:paraId="1609DD1F"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10.00%</w:t>
                </w:r>
              </w:p>
            </w:tc>
          </w:tr>
          <w:tr w:rsidR="002779E9" w:rsidRPr="002779E9" w14:paraId="44C0EAEF"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0067338E"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AfC8c</w:t>
                </w:r>
              </w:p>
            </w:tc>
            <w:tc>
              <w:tcPr>
                <w:tcW w:w="1418" w:type="dxa"/>
                <w:tcBorders>
                  <w:top w:val="nil"/>
                  <w:left w:val="nil"/>
                  <w:bottom w:val="single" w:sz="4" w:space="0" w:color="auto"/>
                  <w:right w:val="single" w:sz="4" w:space="0" w:color="auto"/>
                </w:tcBorders>
                <w:shd w:val="clear" w:color="auto" w:fill="auto"/>
                <w:noWrap/>
                <w:vAlign w:val="bottom"/>
                <w:hideMark/>
              </w:tcPr>
              <w:p w14:paraId="12318091"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4.50%</w:t>
                </w:r>
              </w:p>
            </w:tc>
            <w:tc>
              <w:tcPr>
                <w:tcW w:w="1559" w:type="dxa"/>
                <w:tcBorders>
                  <w:top w:val="nil"/>
                  <w:left w:val="nil"/>
                  <w:bottom w:val="single" w:sz="4" w:space="0" w:color="auto"/>
                  <w:right w:val="single" w:sz="4" w:space="0" w:color="auto"/>
                </w:tcBorders>
                <w:shd w:val="clear" w:color="auto" w:fill="auto"/>
                <w:noWrap/>
                <w:vAlign w:val="bottom"/>
                <w:hideMark/>
              </w:tcPr>
              <w:p w14:paraId="101DF413"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4.40%</w:t>
                </w:r>
              </w:p>
            </w:tc>
            <w:tc>
              <w:tcPr>
                <w:tcW w:w="1984" w:type="dxa"/>
                <w:tcBorders>
                  <w:top w:val="nil"/>
                  <w:left w:val="nil"/>
                  <w:bottom w:val="single" w:sz="4" w:space="0" w:color="auto"/>
                  <w:right w:val="single" w:sz="4" w:space="0" w:color="auto"/>
                </w:tcBorders>
                <w:shd w:val="clear" w:color="auto" w:fill="auto"/>
                <w:noWrap/>
                <w:vAlign w:val="bottom"/>
                <w:hideMark/>
              </w:tcPr>
              <w:p w14:paraId="682943FD"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2.10%</w:t>
                </w:r>
              </w:p>
            </w:tc>
            <w:tc>
              <w:tcPr>
                <w:tcW w:w="1416" w:type="dxa"/>
                <w:tcBorders>
                  <w:top w:val="nil"/>
                  <w:left w:val="nil"/>
                  <w:bottom w:val="single" w:sz="4" w:space="0" w:color="auto"/>
                  <w:right w:val="single" w:sz="4" w:space="0" w:color="auto"/>
                </w:tcBorders>
                <w:shd w:val="clear" w:color="auto" w:fill="auto"/>
                <w:noWrap/>
                <w:vAlign w:val="bottom"/>
                <w:hideMark/>
              </w:tcPr>
              <w:p w14:paraId="12223110"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4.00%</w:t>
                </w:r>
              </w:p>
            </w:tc>
          </w:tr>
          <w:tr w:rsidR="002779E9" w:rsidRPr="002779E9" w14:paraId="09410EEC"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3801AE8A"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AfC8d</w:t>
                </w:r>
              </w:p>
            </w:tc>
            <w:tc>
              <w:tcPr>
                <w:tcW w:w="1418" w:type="dxa"/>
                <w:tcBorders>
                  <w:top w:val="nil"/>
                  <w:left w:val="nil"/>
                  <w:bottom w:val="single" w:sz="4" w:space="0" w:color="auto"/>
                  <w:right w:val="single" w:sz="4" w:space="0" w:color="auto"/>
                </w:tcBorders>
                <w:shd w:val="clear" w:color="auto" w:fill="auto"/>
                <w:noWrap/>
                <w:vAlign w:val="bottom"/>
                <w:hideMark/>
              </w:tcPr>
              <w:p w14:paraId="3391A433"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3.70%</w:t>
                </w:r>
              </w:p>
            </w:tc>
            <w:tc>
              <w:tcPr>
                <w:tcW w:w="1559" w:type="dxa"/>
                <w:tcBorders>
                  <w:top w:val="nil"/>
                  <w:left w:val="nil"/>
                  <w:bottom w:val="single" w:sz="4" w:space="0" w:color="auto"/>
                  <w:right w:val="single" w:sz="4" w:space="0" w:color="auto"/>
                </w:tcBorders>
                <w:shd w:val="clear" w:color="auto" w:fill="auto"/>
                <w:noWrap/>
                <w:vAlign w:val="bottom"/>
                <w:hideMark/>
              </w:tcPr>
              <w:p w14:paraId="7554F79D"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5.00%</w:t>
                </w:r>
              </w:p>
            </w:tc>
            <w:tc>
              <w:tcPr>
                <w:tcW w:w="1984" w:type="dxa"/>
                <w:tcBorders>
                  <w:top w:val="nil"/>
                  <w:left w:val="nil"/>
                  <w:bottom w:val="single" w:sz="4" w:space="0" w:color="auto"/>
                  <w:right w:val="single" w:sz="4" w:space="0" w:color="auto"/>
                </w:tcBorders>
                <w:shd w:val="clear" w:color="auto" w:fill="auto"/>
                <w:noWrap/>
                <w:vAlign w:val="bottom"/>
                <w:hideMark/>
              </w:tcPr>
              <w:p w14:paraId="57AC3FFD"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2.10%</w:t>
                </w:r>
              </w:p>
            </w:tc>
            <w:tc>
              <w:tcPr>
                <w:tcW w:w="1416" w:type="dxa"/>
                <w:tcBorders>
                  <w:top w:val="nil"/>
                  <w:left w:val="nil"/>
                  <w:bottom w:val="single" w:sz="4" w:space="0" w:color="auto"/>
                  <w:right w:val="single" w:sz="4" w:space="0" w:color="auto"/>
                </w:tcBorders>
                <w:shd w:val="clear" w:color="auto" w:fill="auto"/>
                <w:noWrap/>
                <w:vAlign w:val="bottom"/>
                <w:hideMark/>
              </w:tcPr>
              <w:p w14:paraId="061FB3C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4.00%</w:t>
                </w:r>
              </w:p>
            </w:tc>
          </w:tr>
          <w:tr w:rsidR="002779E9" w:rsidRPr="002779E9" w14:paraId="43A5A3C7"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1FE6329A"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Afc9</w:t>
                </w:r>
              </w:p>
            </w:tc>
            <w:tc>
              <w:tcPr>
                <w:tcW w:w="1418" w:type="dxa"/>
                <w:tcBorders>
                  <w:top w:val="nil"/>
                  <w:left w:val="nil"/>
                  <w:bottom w:val="single" w:sz="4" w:space="0" w:color="auto"/>
                  <w:right w:val="single" w:sz="4" w:space="0" w:color="auto"/>
                </w:tcBorders>
                <w:shd w:val="clear" w:color="auto" w:fill="auto"/>
                <w:noWrap/>
                <w:vAlign w:val="bottom"/>
                <w:hideMark/>
              </w:tcPr>
              <w:p w14:paraId="5D3000A1"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1.20%</w:t>
                </w:r>
              </w:p>
            </w:tc>
            <w:tc>
              <w:tcPr>
                <w:tcW w:w="1559" w:type="dxa"/>
                <w:tcBorders>
                  <w:top w:val="nil"/>
                  <w:left w:val="nil"/>
                  <w:bottom w:val="single" w:sz="4" w:space="0" w:color="auto"/>
                  <w:right w:val="single" w:sz="4" w:space="0" w:color="auto"/>
                </w:tcBorders>
                <w:shd w:val="clear" w:color="auto" w:fill="auto"/>
                <w:noWrap/>
                <w:vAlign w:val="bottom"/>
                <w:hideMark/>
              </w:tcPr>
              <w:p w14:paraId="159513A8"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1.90%</w:t>
                </w:r>
              </w:p>
            </w:tc>
            <w:tc>
              <w:tcPr>
                <w:tcW w:w="1984" w:type="dxa"/>
                <w:tcBorders>
                  <w:top w:val="nil"/>
                  <w:left w:val="nil"/>
                  <w:bottom w:val="single" w:sz="4" w:space="0" w:color="auto"/>
                  <w:right w:val="single" w:sz="4" w:space="0" w:color="auto"/>
                </w:tcBorders>
                <w:shd w:val="clear" w:color="auto" w:fill="auto"/>
                <w:noWrap/>
                <w:vAlign w:val="bottom"/>
                <w:hideMark/>
              </w:tcPr>
              <w:p w14:paraId="131FCE7A"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2.10%</w:t>
                </w:r>
              </w:p>
            </w:tc>
            <w:tc>
              <w:tcPr>
                <w:tcW w:w="1416" w:type="dxa"/>
                <w:tcBorders>
                  <w:top w:val="nil"/>
                  <w:left w:val="nil"/>
                  <w:bottom w:val="single" w:sz="4" w:space="0" w:color="auto"/>
                  <w:right w:val="single" w:sz="4" w:space="0" w:color="auto"/>
                </w:tcBorders>
                <w:shd w:val="clear" w:color="auto" w:fill="auto"/>
                <w:noWrap/>
                <w:vAlign w:val="bottom"/>
                <w:hideMark/>
              </w:tcPr>
              <w:p w14:paraId="4640EBDF"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1.00%</w:t>
                </w:r>
              </w:p>
            </w:tc>
          </w:tr>
          <w:tr w:rsidR="002779E9" w:rsidRPr="002779E9" w14:paraId="394E6862"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4488D3FF"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Apprentice</w:t>
                </w:r>
              </w:p>
            </w:tc>
            <w:tc>
              <w:tcPr>
                <w:tcW w:w="1418" w:type="dxa"/>
                <w:tcBorders>
                  <w:top w:val="nil"/>
                  <w:left w:val="nil"/>
                  <w:bottom w:val="single" w:sz="4" w:space="0" w:color="auto"/>
                  <w:right w:val="single" w:sz="4" w:space="0" w:color="auto"/>
                </w:tcBorders>
                <w:shd w:val="clear" w:color="auto" w:fill="auto"/>
                <w:noWrap/>
                <w:vAlign w:val="bottom"/>
                <w:hideMark/>
              </w:tcPr>
              <w:p w14:paraId="5039BB26"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0.10%</w:t>
                </w:r>
              </w:p>
            </w:tc>
            <w:tc>
              <w:tcPr>
                <w:tcW w:w="1559" w:type="dxa"/>
                <w:tcBorders>
                  <w:top w:val="nil"/>
                  <w:left w:val="nil"/>
                  <w:bottom w:val="single" w:sz="4" w:space="0" w:color="auto"/>
                  <w:right w:val="single" w:sz="4" w:space="0" w:color="auto"/>
                </w:tcBorders>
                <w:shd w:val="clear" w:color="auto" w:fill="auto"/>
                <w:noWrap/>
                <w:vAlign w:val="bottom"/>
                <w:hideMark/>
              </w:tcPr>
              <w:p w14:paraId="51CD6EA8"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0.60%</w:t>
                </w:r>
              </w:p>
            </w:tc>
            <w:tc>
              <w:tcPr>
                <w:tcW w:w="1984" w:type="dxa"/>
                <w:tcBorders>
                  <w:top w:val="nil"/>
                  <w:left w:val="nil"/>
                  <w:bottom w:val="single" w:sz="4" w:space="0" w:color="auto"/>
                  <w:right w:val="single" w:sz="4" w:space="0" w:color="auto"/>
                </w:tcBorders>
                <w:shd w:val="clear" w:color="auto" w:fill="auto"/>
                <w:noWrap/>
                <w:vAlign w:val="bottom"/>
                <w:hideMark/>
              </w:tcPr>
              <w:p w14:paraId="511AF24E"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0</w:t>
                </w:r>
              </w:p>
            </w:tc>
            <w:tc>
              <w:tcPr>
                <w:tcW w:w="1416" w:type="dxa"/>
                <w:tcBorders>
                  <w:top w:val="nil"/>
                  <w:left w:val="nil"/>
                  <w:bottom w:val="single" w:sz="4" w:space="0" w:color="auto"/>
                  <w:right w:val="single" w:sz="4" w:space="0" w:color="auto"/>
                </w:tcBorders>
                <w:shd w:val="clear" w:color="auto" w:fill="auto"/>
                <w:noWrap/>
                <w:vAlign w:val="bottom"/>
                <w:hideMark/>
              </w:tcPr>
              <w:p w14:paraId="11CE7AEC"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0.50%</w:t>
                </w:r>
              </w:p>
            </w:tc>
          </w:tr>
          <w:tr w:rsidR="002779E9" w:rsidRPr="002779E9" w14:paraId="2302CD12"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1007375E"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 xml:space="preserve">Other </w:t>
                </w:r>
              </w:p>
            </w:tc>
            <w:tc>
              <w:tcPr>
                <w:tcW w:w="1418" w:type="dxa"/>
                <w:tcBorders>
                  <w:top w:val="nil"/>
                  <w:left w:val="nil"/>
                  <w:bottom w:val="single" w:sz="4" w:space="0" w:color="auto"/>
                  <w:right w:val="single" w:sz="4" w:space="0" w:color="auto"/>
                </w:tcBorders>
                <w:shd w:val="clear" w:color="auto" w:fill="auto"/>
                <w:noWrap/>
                <w:vAlign w:val="bottom"/>
                <w:hideMark/>
              </w:tcPr>
              <w:p w14:paraId="7FE3DAB9"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7%</w:t>
                </w:r>
              </w:p>
            </w:tc>
            <w:tc>
              <w:tcPr>
                <w:tcW w:w="1559" w:type="dxa"/>
                <w:tcBorders>
                  <w:top w:val="nil"/>
                  <w:left w:val="nil"/>
                  <w:bottom w:val="single" w:sz="4" w:space="0" w:color="auto"/>
                  <w:right w:val="single" w:sz="4" w:space="0" w:color="auto"/>
                </w:tcBorders>
                <w:shd w:val="clear" w:color="auto" w:fill="auto"/>
                <w:noWrap/>
                <w:vAlign w:val="bottom"/>
                <w:hideMark/>
              </w:tcPr>
              <w:p w14:paraId="634AF9A5"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0.60%</w:t>
                </w:r>
              </w:p>
            </w:tc>
            <w:tc>
              <w:tcPr>
                <w:tcW w:w="1984" w:type="dxa"/>
                <w:tcBorders>
                  <w:top w:val="nil"/>
                  <w:left w:val="nil"/>
                  <w:bottom w:val="single" w:sz="4" w:space="0" w:color="auto"/>
                  <w:right w:val="single" w:sz="4" w:space="0" w:color="auto"/>
                </w:tcBorders>
                <w:shd w:val="clear" w:color="auto" w:fill="auto"/>
                <w:noWrap/>
                <w:vAlign w:val="bottom"/>
                <w:hideMark/>
              </w:tcPr>
              <w:p w14:paraId="4E581452" w14:textId="77777777" w:rsidR="002779E9" w:rsidRPr="002779E9" w:rsidRDefault="002779E9" w:rsidP="00571C94">
                <w:pPr>
                  <w:widowControl/>
                  <w:jc w:val="center"/>
                  <w:rPr>
                    <w:rFonts w:ascii="Calibri" w:eastAsia="Times New Roman" w:hAnsi="Calibri" w:cs="Calibri"/>
                    <w:color w:val="000000"/>
                    <w:lang w:eastAsia="en-GB"/>
                  </w:rPr>
                </w:pPr>
                <w:r w:rsidRPr="002779E9">
                  <w:rPr>
                    <w:rFonts w:ascii="Calibri" w:eastAsia="Times New Roman" w:hAnsi="Calibri" w:cs="Calibri"/>
                    <w:color w:val="000000"/>
                    <w:lang w:eastAsia="en-GB"/>
                  </w:rPr>
                  <w:t>13.60%</w:t>
                </w:r>
              </w:p>
            </w:tc>
            <w:tc>
              <w:tcPr>
                <w:tcW w:w="1416" w:type="dxa"/>
                <w:tcBorders>
                  <w:top w:val="nil"/>
                  <w:left w:val="nil"/>
                  <w:bottom w:val="single" w:sz="4" w:space="0" w:color="auto"/>
                  <w:right w:val="single" w:sz="4" w:space="0" w:color="auto"/>
                </w:tcBorders>
                <w:shd w:val="clear" w:color="auto" w:fill="auto"/>
                <w:noWrap/>
                <w:vAlign w:val="bottom"/>
                <w:hideMark/>
              </w:tcPr>
              <w:p w14:paraId="24105E6A"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7%</w:t>
                </w:r>
              </w:p>
            </w:tc>
          </w:tr>
          <w:tr w:rsidR="002779E9" w:rsidRPr="002779E9" w14:paraId="683B4712" w14:textId="77777777" w:rsidTr="00571C94">
            <w:trPr>
              <w:trHeight w:val="300"/>
            </w:trPr>
            <w:tc>
              <w:tcPr>
                <w:tcW w:w="2095" w:type="dxa"/>
                <w:tcBorders>
                  <w:top w:val="nil"/>
                  <w:left w:val="single" w:sz="4" w:space="0" w:color="auto"/>
                  <w:bottom w:val="single" w:sz="4" w:space="0" w:color="auto"/>
                  <w:right w:val="single" w:sz="4" w:space="0" w:color="auto"/>
                </w:tcBorders>
                <w:shd w:val="clear" w:color="auto" w:fill="auto"/>
                <w:noWrap/>
                <w:vAlign w:val="bottom"/>
                <w:hideMark/>
              </w:tcPr>
              <w:p w14:paraId="3D81E6BC" w14:textId="77777777" w:rsidR="002779E9" w:rsidRPr="002779E9" w:rsidRDefault="002779E9" w:rsidP="00571C94">
                <w:pPr>
                  <w:widowControl/>
                  <w:rPr>
                    <w:rFonts w:ascii="Calibri" w:eastAsia="Times New Roman" w:hAnsi="Calibri" w:cs="Calibri"/>
                    <w:color w:val="000000"/>
                    <w:lang w:eastAsia="en-GB"/>
                  </w:rPr>
                </w:pPr>
                <w:r w:rsidRPr="002779E9">
                  <w:rPr>
                    <w:rFonts w:ascii="Calibri" w:eastAsia="Times New Roman" w:hAnsi="Calibri" w:cs="Calibri"/>
                    <w:color w:val="000000"/>
                    <w:lang w:eastAsia="en-GB"/>
                  </w:rPr>
                  <w:t>Grand Total</w:t>
                </w:r>
              </w:p>
            </w:tc>
            <w:tc>
              <w:tcPr>
                <w:tcW w:w="1418" w:type="dxa"/>
                <w:tcBorders>
                  <w:top w:val="nil"/>
                  <w:left w:val="nil"/>
                  <w:bottom w:val="single" w:sz="4" w:space="0" w:color="auto"/>
                  <w:right w:val="single" w:sz="4" w:space="0" w:color="auto"/>
                </w:tcBorders>
                <w:shd w:val="clear" w:color="auto" w:fill="auto"/>
                <w:noWrap/>
                <w:vAlign w:val="bottom"/>
                <w:hideMark/>
              </w:tcPr>
              <w:p w14:paraId="3B7D80CE"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82.30%</w:t>
                </w:r>
              </w:p>
            </w:tc>
            <w:tc>
              <w:tcPr>
                <w:tcW w:w="1559" w:type="dxa"/>
                <w:tcBorders>
                  <w:top w:val="nil"/>
                  <w:left w:val="nil"/>
                  <w:bottom w:val="single" w:sz="4" w:space="0" w:color="auto"/>
                  <w:right w:val="single" w:sz="4" w:space="0" w:color="auto"/>
                </w:tcBorders>
                <w:shd w:val="clear" w:color="auto" w:fill="auto"/>
                <w:noWrap/>
                <w:vAlign w:val="bottom"/>
                <w:hideMark/>
              </w:tcPr>
              <w:p w14:paraId="58C335C0"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9.40%</w:t>
                </w:r>
              </w:p>
            </w:tc>
            <w:tc>
              <w:tcPr>
                <w:tcW w:w="1984" w:type="dxa"/>
                <w:tcBorders>
                  <w:top w:val="nil"/>
                  <w:left w:val="nil"/>
                  <w:bottom w:val="single" w:sz="4" w:space="0" w:color="auto"/>
                  <w:right w:val="single" w:sz="4" w:space="0" w:color="auto"/>
                </w:tcBorders>
                <w:shd w:val="clear" w:color="auto" w:fill="auto"/>
                <w:noWrap/>
                <w:vAlign w:val="bottom"/>
                <w:hideMark/>
              </w:tcPr>
              <w:p w14:paraId="53F1FB90" w14:textId="77777777" w:rsidR="002779E9" w:rsidRPr="002779E9" w:rsidRDefault="002779E9" w:rsidP="00571C94">
                <w:pPr>
                  <w:widowControl/>
                  <w:jc w:val="center"/>
                  <w:rPr>
                    <w:rFonts w:ascii="Calibri" w:eastAsia="Times New Roman" w:hAnsi="Calibri" w:cs="Calibri"/>
                    <w:lang w:eastAsia="en-GB"/>
                  </w:rPr>
                </w:pPr>
                <w:r w:rsidRPr="002779E9">
                  <w:rPr>
                    <w:rFonts w:ascii="Calibri" w:eastAsia="Times New Roman" w:hAnsi="Calibri" w:cs="Calibri"/>
                    <w:lang w:eastAsia="en-GB"/>
                  </w:rPr>
                  <w:t>8.30%</w:t>
                </w:r>
              </w:p>
            </w:tc>
            <w:tc>
              <w:tcPr>
                <w:tcW w:w="1416" w:type="dxa"/>
                <w:tcBorders>
                  <w:top w:val="nil"/>
                  <w:left w:val="nil"/>
                  <w:bottom w:val="single" w:sz="4" w:space="0" w:color="auto"/>
                  <w:right w:val="single" w:sz="4" w:space="0" w:color="auto"/>
                </w:tcBorders>
                <w:shd w:val="clear" w:color="auto" w:fill="auto"/>
                <w:noWrap/>
                <w:vAlign w:val="bottom"/>
                <w:hideMark/>
              </w:tcPr>
              <w:p w14:paraId="054CA3F9" w14:textId="77777777" w:rsidR="002779E9" w:rsidRPr="002779E9" w:rsidRDefault="002779E9" w:rsidP="00571C94">
                <w:pPr>
                  <w:widowControl/>
                  <w:jc w:val="right"/>
                  <w:rPr>
                    <w:rFonts w:ascii="Calibri" w:eastAsia="Times New Roman" w:hAnsi="Calibri" w:cs="Calibri"/>
                    <w:color w:val="000000"/>
                    <w:lang w:eastAsia="en-GB"/>
                  </w:rPr>
                </w:pPr>
                <w:r w:rsidRPr="002779E9">
                  <w:rPr>
                    <w:rFonts w:ascii="Calibri" w:eastAsia="Times New Roman" w:hAnsi="Calibri" w:cs="Calibri"/>
                    <w:color w:val="000000"/>
                    <w:lang w:eastAsia="en-GB"/>
                  </w:rPr>
                  <w:t>100.00%</w:t>
                </w:r>
              </w:p>
            </w:tc>
          </w:tr>
        </w:tbl>
        <w:p w14:paraId="7D104462" w14:textId="77777777" w:rsidR="00571C94" w:rsidRDefault="00571C94" w:rsidP="00B660B6">
          <w:pPr>
            <w:pStyle w:val="xmsonormal"/>
            <w:rPr>
              <w:rFonts w:ascii="Arial" w:hAnsi="Arial" w:cs="Arial"/>
              <w:sz w:val="24"/>
              <w:szCs w:val="24"/>
            </w:rPr>
          </w:pPr>
        </w:p>
        <w:p w14:paraId="7E44FD91" w14:textId="77777777" w:rsidR="00571C94" w:rsidRPr="00571C94" w:rsidRDefault="00571C94" w:rsidP="00571C94">
          <w:pPr>
            <w:rPr>
              <w:lang w:eastAsia="en-GB"/>
            </w:rPr>
          </w:pPr>
        </w:p>
        <w:p w14:paraId="711A25FD" w14:textId="77777777" w:rsidR="00571C94" w:rsidRPr="00571C94" w:rsidRDefault="00571C94" w:rsidP="00571C94">
          <w:pPr>
            <w:rPr>
              <w:lang w:eastAsia="en-GB"/>
            </w:rPr>
          </w:pPr>
        </w:p>
        <w:p w14:paraId="3D3EC615" w14:textId="77777777" w:rsidR="00571C94" w:rsidRPr="00571C94" w:rsidRDefault="00571C94" w:rsidP="00571C94">
          <w:pPr>
            <w:rPr>
              <w:lang w:eastAsia="en-GB"/>
            </w:rPr>
          </w:pPr>
        </w:p>
        <w:p w14:paraId="79C3F4CE" w14:textId="77777777" w:rsidR="00571C94" w:rsidRPr="00571C94" w:rsidRDefault="00571C94" w:rsidP="00571C94">
          <w:pPr>
            <w:rPr>
              <w:lang w:eastAsia="en-GB"/>
            </w:rPr>
          </w:pPr>
        </w:p>
        <w:p w14:paraId="1E3BFDC7" w14:textId="041E3F4E" w:rsidR="00FE6E2D" w:rsidRDefault="00FE6E2D" w:rsidP="0087585C">
          <w:pPr>
            <w:pStyle w:val="xmsonormal"/>
            <w:tabs>
              <w:tab w:val="center" w:pos="773"/>
            </w:tabs>
            <w:rPr>
              <w:rFonts w:ascii="Arial" w:hAnsi="Arial" w:cs="Arial"/>
              <w:sz w:val="24"/>
              <w:szCs w:val="24"/>
            </w:rPr>
          </w:pPr>
        </w:p>
        <w:p w14:paraId="1D833A4B" w14:textId="69F9B207" w:rsidR="002779E9" w:rsidRDefault="002779E9" w:rsidP="002779E9">
          <w:pPr>
            <w:autoSpaceDE w:val="0"/>
            <w:autoSpaceDN w:val="0"/>
            <w:adjustRightInd w:val="0"/>
            <w:jc w:val="both"/>
            <w:rPr>
              <w:sz w:val="24"/>
              <w:szCs w:val="24"/>
              <w:lang w:eastAsia="en-GB"/>
            </w:rPr>
          </w:pPr>
        </w:p>
        <w:p w14:paraId="38381783" w14:textId="77777777" w:rsidR="00FE6E2D" w:rsidRDefault="00FE6E2D" w:rsidP="00B660B6">
          <w:pPr>
            <w:pStyle w:val="xmsonormal"/>
            <w:rPr>
              <w:rFonts w:ascii="Arial" w:hAnsi="Arial" w:cs="Arial"/>
              <w:sz w:val="24"/>
              <w:szCs w:val="24"/>
            </w:rPr>
          </w:pPr>
        </w:p>
        <w:p w14:paraId="1287D43E" w14:textId="77777777" w:rsidR="00926B13" w:rsidRDefault="00926B13" w:rsidP="00B6241E">
          <w:pPr>
            <w:shd w:val="clear" w:color="auto" w:fill="FFFFFF"/>
            <w:rPr>
              <w:rFonts w:eastAsia="Times New Roman"/>
              <w:b/>
              <w:bCs/>
              <w:i/>
              <w:iCs/>
              <w:u w:val="single"/>
              <w:lang w:eastAsia="en-GB"/>
            </w:rPr>
          </w:pPr>
        </w:p>
        <w:p w14:paraId="37B376FB" w14:textId="77777777" w:rsidR="00926B13" w:rsidRDefault="00926B13" w:rsidP="00B6241E">
          <w:pPr>
            <w:shd w:val="clear" w:color="auto" w:fill="FFFFFF"/>
            <w:rPr>
              <w:rFonts w:eastAsia="Times New Roman"/>
              <w:b/>
              <w:bCs/>
              <w:i/>
              <w:iCs/>
              <w:u w:val="single"/>
              <w:lang w:eastAsia="en-GB"/>
            </w:rPr>
          </w:pPr>
        </w:p>
        <w:p w14:paraId="3CF325C9" w14:textId="77777777" w:rsidR="00926B13" w:rsidRDefault="00926B13" w:rsidP="00B6241E">
          <w:pPr>
            <w:shd w:val="clear" w:color="auto" w:fill="FFFFFF"/>
            <w:rPr>
              <w:rFonts w:eastAsia="Times New Roman"/>
              <w:b/>
              <w:bCs/>
              <w:i/>
              <w:iCs/>
              <w:u w:val="single"/>
              <w:lang w:eastAsia="en-GB"/>
            </w:rPr>
          </w:pPr>
        </w:p>
        <w:p w14:paraId="514C002E" w14:textId="77777777" w:rsidR="00926B13" w:rsidRDefault="00926B13" w:rsidP="00B6241E">
          <w:pPr>
            <w:shd w:val="clear" w:color="auto" w:fill="FFFFFF"/>
            <w:rPr>
              <w:rFonts w:eastAsia="Times New Roman"/>
              <w:b/>
              <w:bCs/>
              <w:i/>
              <w:iCs/>
              <w:u w:val="single"/>
              <w:lang w:eastAsia="en-GB"/>
            </w:rPr>
          </w:pPr>
        </w:p>
        <w:p w14:paraId="539D9152" w14:textId="77777777" w:rsidR="00926B13" w:rsidRDefault="00926B13" w:rsidP="00B6241E">
          <w:pPr>
            <w:shd w:val="clear" w:color="auto" w:fill="FFFFFF"/>
            <w:rPr>
              <w:rFonts w:eastAsia="Times New Roman"/>
              <w:b/>
              <w:bCs/>
              <w:i/>
              <w:iCs/>
              <w:u w:val="single"/>
              <w:lang w:eastAsia="en-GB"/>
            </w:rPr>
          </w:pPr>
        </w:p>
        <w:p w14:paraId="58E8FA66" w14:textId="77777777" w:rsidR="00926B13" w:rsidRDefault="00926B13" w:rsidP="00B6241E">
          <w:pPr>
            <w:shd w:val="clear" w:color="auto" w:fill="FFFFFF"/>
            <w:rPr>
              <w:rFonts w:eastAsia="Times New Roman"/>
              <w:b/>
              <w:bCs/>
              <w:i/>
              <w:iCs/>
              <w:u w:val="single"/>
              <w:lang w:eastAsia="en-GB"/>
            </w:rPr>
          </w:pPr>
        </w:p>
        <w:p w14:paraId="7A10E2E8" w14:textId="77777777" w:rsidR="00926B13" w:rsidRDefault="00926B13" w:rsidP="00B6241E">
          <w:pPr>
            <w:shd w:val="clear" w:color="auto" w:fill="FFFFFF"/>
            <w:rPr>
              <w:rFonts w:eastAsia="Times New Roman"/>
              <w:b/>
              <w:bCs/>
              <w:i/>
              <w:iCs/>
              <w:u w:val="single"/>
              <w:lang w:eastAsia="en-GB"/>
            </w:rPr>
          </w:pPr>
        </w:p>
        <w:p w14:paraId="7F650483" w14:textId="77777777" w:rsidR="00926B13" w:rsidRDefault="00926B13" w:rsidP="00B6241E">
          <w:pPr>
            <w:shd w:val="clear" w:color="auto" w:fill="FFFFFF"/>
            <w:rPr>
              <w:rFonts w:eastAsia="Times New Roman"/>
              <w:b/>
              <w:bCs/>
              <w:i/>
              <w:iCs/>
              <w:u w:val="single"/>
              <w:lang w:eastAsia="en-GB"/>
            </w:rPr>
          </w:pPr>
        </w:p>
        <w:p w14:paraId="65E4CAD5" w14:textId="77777777" w:rsidR="00926B13" w:rsidRDefault="00926B13" w:rsidP="00B6241E">
          <w:pPr>
            <w:shd w:val="clear" w:color="auto" w:fill="FFFFFF"/>
            <w:rPr>
              <w:rFonts w:eastAsia="Times New Roman"/>
              <w:b/>
              <w:bCs/>
              <w:i/>
              <w:iCs/>
              <w:u w:val="single"/>
              <w:lang w:eastAsia="en-GB"/>
            </w:rPr>
          </w:pPr>
        </w:p>
        <w:p w14:paraId="44324947" w14:textId="77777777" w:rsidR="00926B13" w:rsidRDefault="00926B13" w:rsidP="00B6241E">
          <w:pPr>
            <w:shd w:val="clear" w:color="auto" w:fill="FFFFFF"/>
            <w:rPr>
              <w:rFonts w:eastAsia="Times New Roman"/>
              <w:b/>
              <w:bCs/>
              <w:i/>
              <w:iCs/>
              <w:u w:val="single"/>
              <w:lang w:eastAsia="en-GB"/>
            </w:rPr>
          </w:pPr>
        </w:p>
        <w:p w14:paraId="0FD2C717" w14:textId="77777777" w:rsidR="00926B13" w:rsidRDefault="00926B13" w:rsidP="00B6241E">
          <w:pPr>
            <w:shd w:val="clear" w:color="auto" w:fill="FFFFFF"/>
            <w:rPr>
              <w:rFonts w:eastAsia="Times New Roman"/>
              <w:b/>
              <w:bCs/>
              <w:i/>
              <w:iCs/>
              <w:u w:val="single"/>
              <w:lang w:eastAsia="en-GB"/>
            </w:rPr>
          </w:pPr>
        </w:p>
        <w:p w14:paraId="58560886" w14:textId="77777777" w:rsidR="00926B13" w:rsidRDefault="00926B13" w:rsidP="00B6241E">
          <w:pPr>
            <w:shd w:val="clear" w:color="auto" w:fill="FFFFFF"/>
            <w:rPr>
              <w:rFonts w:eastAsia="Times New Roman"/>
              <w:b/>
              <w:bCs/>
              <w:i/>
              <w:iCs/>
              <w:u w:val="single"/>
              <w:lang w:eastAsia="en-GB"/>
            </w:rPr>
          </w:pPr>
        </w:p>
        <w:p w14:paraId="322FCEDC" w14:textId="77777777" w:rsidR="00926B13" w:rsidRDefault="00926B13" w:rsidP="00B6241E">
          <w:pPr>
            <w:shd w:val="clear" w:color="auto" w:fill="FFFFFF"/>
            <w:rPr>
              <w:rFonts w:eastAsia="Times New Roman"/>
              <w:b/>
              <w:bCs/>
              <w:i/>
              <w:iCs/>
              <w:u w:val="single"/>
              <w:lang w:eastAsia="en-GB"/>
            </w:rPr>
          </w:pPr>
        </w:p>
        <w:p w14:paraId="2920DBCB" w14:textId="77777777" w:rsidR="00926B13" w:rsidRDefault="00926B13" w:rsidP="00B6241E">
          <w:pPr>
            <w:shd w:val="clear" w:color="auto" w:fill="FFFFFF"/>
            <w:rPr>
              <w:rFonts w:eastAsia="Times New Roman"/>
              <w:b/>
              <w:bCs/>
              <w:i/>
              <w:iCs/>
              <w:u w:val="single"/>
              <w:lang w:eastAsia="en-GB"/>
            </w:rPr>
          </w:pPr>
        </w:p>
        <w:p w14:paraId="565DDE21" w14:textId="77777777" w:rsidR="00926B13" w:rsidRDefault="00926B13" w:rsidP="00B6241E">
          <w:pPr>
            <w:shd w:val="clear" w:color="auto" w:fill="FFFFFF"/>
            <w:rPr>
              <w:rFonts w:eastAsia="Times New Roman"/>
              <w:b/>
              <w:bCs/>
              <w:i/>
              <w:iCs/>
              <w:u w:val="single"/>
              <w:lang w:eastAsia="en-GB"/>
            </w:rPr>
          </w:pPr>
        </w:p>
        <w:p w14:paraId="0BB0F318" w14:textId="77777777" w:rsidR="006552C0" w:rsidRDefault="006552C0" w:rsidP="00B6241E">
          <w:pPr>
            <w:shd w:val="clear" w:color="auto" w:fill="FFFFFF"/>
            <w:rPr>
              <w:rFonts w:eastAsia="Times New Roman"/>
              <w:b/>
              <w:bCs/>
              <w:i/>
              <w:iCs/>
              <w:u w:val="single"/>
              <w:lang w:eastAsia="en-GB"/>
            </w:rPr>
          </w:pPr>
        </w:p>
        <w:p w14:paraId="43F82927" w14:textId="77777777" w:rsidR="006552C0" w:rsidRDefault="006552C0" w:rsidP="00B6241E">
          <w:pPr>
            <w:shd w:val="clear" w:color="auto" w:fill="FFFFFF"/>
            <w:rPr>
              <w:rFonts w:eastAsia="Times New Roman"/>
              <w:b/>
              <w:bCs/>
              <w:i/>
              <w:iCs/>
              <w:u w:val="single"/>
              <w:lang w:eastAsia="en-GB"/>
            </w:rPr>
          </w:pPr>
        </w:p>
        <w:p w14:paraId="12A6A9F0" w14:textId="0BB342C3" w:rsidR="00B6241E" w:rsidRPr="007C0A1D" w:rsidRDefault="00B6241E" w:rsidP="00B6241E">
          <w:pPr>
            <w:shd w:val="clear" w:color="auto" w:fill="FFFFFF"/>
            <w:rPr>
              <w:b/>
              <w:sz w:val="20"/>
              <w:szCs w:val="20"/>
              <w:u w:val="single"/>
            </w:rPr>
          </w:pPr>
          <w:r w:rsidRPr="007C0A1D">
            <w:rPr>
              <w:rFonts w:eastAsia="Times New Roman"/>
              <w:b/>
              <w:bCs/>
              <w:i/>
              <w:iCs/>
              <w:sz w:val="20"/>
              <w:szCs w:val="20"/>
              <w:u w:val="single"/>
              <w:lang w:eastAsia="en-GB"/>
            </w:rPr>
            <w:t xml:space="preserve">Table </w:t>
          </w:r>
          <w:r w:rsidR="007C0A1D" w:rsidRPr="007C0A1D">
            <w:rPr>
              <w:rFonts w:eastAsia="Times New Roman"/>
              <w:b/>
              <w:bCs/>
              <w:i/>
              <w:iCs/>
              <w:sz w:val="20"/>
              <w:szCs w:val="20"/>
              <w:u w:val="single"/>
              <w:lang w:eastAsia="en-GB"/>
            </w:rPr>
            <w:t>1</w:t>
          </w:r>
          <w:r w:rsidRPr="007C0A1D">
            <w:rPr>
              <w:rFonts w:eastAsia="Times New Roman"/>
              <w:b/>
              <w:bCs/>
              <w:i/>
              <w:iCs/>
              <w:sz w:val="20"/>
              <w:szCs w:val="20"/>
              <w:u w:val="single"/>
              <w:lang w:eastAsia="en-GB"/>
            </w:rPr>
            <w:t xml:space="preserve">: </w:t>
          </w:r>
          <w:r w:rsidRPr="007C0A1D">
            <w:rPr>
              <w:b/>
              <w:sz w:val="20"/>
              <w:szCs w:val="20"/>
              <w:u w:val="single"/>
            </w:rPr>
            <w:t>Percentage of employees by self-reported disability status in each pay band 2023 and 2024.</w:t>
          </w:r>
        </w:p>
        <w:p w14:paraId="4756F655" w14:textId="77777777" w:rsidR="00B6241E" w:rsidRDefault="00B6241E" w:rsidP="00B660B6">
          <w:pPr>
            <w:pStyle w:val="xmsonormal"/>
            <w:rPr>
              <w:rFonts w:ascii="Arial" w:hAnsi="Arial" w:cs="Arial"/>
              <w:sz w:val="24"/>
              <w:szCs w:val="24"/>
            </w:rPr>
          </w:pPr>
        </w:p>
        <w:p w14:paraId="6B377858" w14:textId="48AAB185" w:rsidR="00807442" w:rsidRDefault="00EB08AD" w:rsidP="00AC6B21">
          <w:pPr>
            <w:autoSpaceDE w:val="0"/>
            <w:autoSpaceDN w:val="0"/>
            <w:rPr>
              <w:sz w:val="24"/>
              <w:szCs w:val="24"/>
            </w:rPr>
          </w:pPr>
          <w:r>
            <w:rPr>
              <w:sz w:val="24"/>
              <w:szCs w:val="24"/>
            </w:rPr>
            <w:t xml:space="preserve">The evidence </w:t>
          </w:r>
          <w:r w:rsidR="00093D54">
            <w:rPr>
              <w:sz w:val="24"/>
              <w:szCs w:val="24"/>
            </w:rPr>
            <w:t>in table</w:t>
          </w:r>
          <w:r w:rsidR="007C0A1D">
            <w:rPr>
              <w:sz w:val="24"/>
              <w:szCs w:val="24"/>
            </w:rPr>
            <w:t xml:space="preserve"> 2 below</w:t>
          </w:r>
          <w:r>
            <w:rPr>
              <w:sz w:val="24"/>
              <w:szCs w:val="24"/>
            </w:rPr>
            <w:t xml:space="preserve"> shows the highest numbers of declared disabled colleagues in band 7 and 8a with a sharp tail off as the grades increase.  </w:t>
          </w:r>
          <w:r w:rsidR="006552C0">
            <w:rPr>
              <w:sz w:val="24"/>
              <w:szCs w:val="24"/>
            </w:rPr>
            <w:t>There has been slight improvement in the rate of no declaration which has decreased from 9.30%</w:t>
          </w:r>
          <w:r w:rsidR="006552C0">
            <w:t xml:space="preserve"> in 2023 to 8.30 in 2024</w:t>
          </w:r>
          <w:r w:rsidR="001A377A">
            <w:t xml:space="preserve">. </w:t>
          </w:r>
          <w:r>
            <w:t xml:space="preserve">There is also a marked decrease in some of the very early grades. This </w:t>
          </w:r>
          <w:r w:rsidR="006552C0">
            <w:t>insight assists</w:t>
          </w:r>
          <w:r>
            <w:t xml:space="preserve"> us in being able to target disclosure campaigns and address the potential </w:t>
          </w:r>
          <w:r w:rsidR="003A1DD0">
            <w:t>barriers</w:t>
          </w:r>
          <w:r>
            <w:t xml:space="preserve"> to progression into more senior roles.</w:t>
          </w:r>
        </w:p>
        <w:p w14:paraId="5A016A51" w14:textId="77777777" w:rsidR="007C0A1D" w:rsidRDefault="007C0A1D" w:rsidP="00B660B6">
          <w:pPr>
            <w:pStyle w:val="xmsonormal"/>
            <w:rPr>
              <w:rFonts w:ascii="Arial" w:hAnsi="Arial" w:cs="Arial"/>
              <w:sz w:val="24"/>
              <w:szCs w:val="24"/>
            </w:rPr>
          </w:pPr>
        </w:p>
        <w:p w14:paraId="07B3B5F8" w14:textId="77777777" w:rsidR="0021586D" w:rsidRDefault="0021586D" w:rsidP="00B660B6">
          <w:pPr>
            <w:pStyle w:val="xmsonormal"/>
            <w:rPr>
              <w:rFonts w:ascii="Arial" w:hAnsi="Arial" w:cs="Arial"/>
              <w:sz w:val="24"/>
              <w:szCs w:val="24"/>
            </w:rPr>
            <w:sectPr w:rsidR="0021586D" w:rsidSect="00E00345">
              <w:type w:val="continuous"/>
              <w:pgSz w:w="11910" w:h="16840"/>
              <w:pgMar w:top="2835" w:right="680" w:bottom="1800" w:left="1021" w:header="720" w:footer="249" w:gutter="0"/>
              <w:pgNumType w:start="0"/>
              <w:cols w:space="720"/>
              <w:docGrid w:linePitch="299"/>
            </w:sectPr>
          </w:pPr>
        </w:p>
        <w:tbl>
          <w:tblPr>
            <w:tblpPr w:leftFromText="180" w:rightFromText="180" w:vertAnchor="text" w:horzAnchor="margin" w:tblpXSpec="center" w:tblpY="191"/>
            <w:tblW w:w="10540" w:type="dxa"/>
            <w:tblLook w:val="04A0" w:firstRow="1" w:lastRow="0" w:firstColumn="1" w:lastColumn="0" w:noHBand="0" w:noVBand="1"/>
            <w:tblCaption w:val="Table 2"/>
            <w:tblDescription w:val="This table shows the percentage of employees by self-declaration rates with a notable progression observed with the percentage of disabled emplyees in Band 8a,8c and 8d have increased by 1 - 1.5%."/>
          </w:tblPr>
          <w:tblGrid>
            <w:gridCol w:w="1446"/>
            <w:gridCol w:w="918"/>
            <w:gridCol w:w="918"/>
            <w:gridCol w:w="918"/>
            <w:gridCol w:w="918"/>
            <w:gridCol w:w="1865"/>
            <w:gridCol w:w="1572"/>
            <w:gridCol w:w="918"/>
            <w:gridCol w:w="1067"/>
          </w:tblGrid>
          <w:tr w:rsidR="00B6241E" w:rsidRPr="00321216" w14:paraId="7693A723" w14:textId="77777777" w:rsidTr="00E87EFD">
            <w:trPr>
              <w:trHeight w:val="750"/>
            </w:trPr>
            <w:tc>
              <w:tcPr>
                <w:tcW w:w="10540" w:type="dxa"/>
                <w:gridSpan w:val="9"/>
                <w:tcBorders>
                  <w:top w:val="single" w:sz="8" w:space="0" w:color="auto"/>
                  <w:left w:val="single" w:sz="8" w:space="0" w:color="auto"/>
                  <w:bottom w:val="nil"/>
                  <w:right w:val="single" w:sz="8" w:space="0" w:color="000000"/>
                </w:tcBorders>
                <w:shd w:val="clear" w:color="000000" w:fill="0066CC"/>
                <w:hideMark/>
              </w:tcPr>
              <w:p w14:paraId="48977C98" w14:textId="77777777" w:rsidR="00B6241E" w:rsidRPr="00321216" w:rsidRDefault="00B6241E" w:rsidP="00E87EFD">
                <w:pPr>
                  <w:widowControl/>
                  <w:jc w:val="center"/>
                  <w:rPr>
                    <w:rFonts w:ascii="Calibri" w:eastAsia="Times New Roman" w:hAnsi="Calibri" w:cs="Calibri"/>
                    <w:b/>
                    <w:bCs/>
                    <w:color w:val="FFFFFF"/>
                    <w:sz w:val="36"/>
                    <w:szCs w:val="36"/>
                    <w:lang w:eastAsia="en-GB"/>
                  </w:rPr>
                </w:pPr>
                <w:r w:rsidRPr="00321216">
                  <w:rPr>
                    <w:rFonts w:ascii="Calibri" w:eastAsia="Times New Roman" w:hAnsi="Calibri" w:cs="Calibri"/>
                    <w:b/>
                    <w:bCs/>
                    <w:color w:val="FFFFFF"/>
                    <w:sz w:val="36"/>
                    <w:szCs w:val="36"/>
                    <w:lang w:eastAsia="en-GB"/>
                  </w:rPr>
                  <w:lastRenderedPageBreak/>
                  <w:t>Are you a disabled person?</w:t>
                </w:r>
              </w:p>
            </w:tc>
          </w:tr>
          <w:tr w:rsidR="00B6241E" w:rsidRPr="00321216" w14:paraId="7E22BD85" w14:textId="77777777" w:rsidTr="00E87EFD">
            <w:trPr>
              <w:trHeight w:val="1160"/>
            </w:trPr>
            <w:tc>
              <w:tcPr>
                <w:tcW w:w="1446"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14:paraId="197FEB58"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Pay Grade</w:t>
                </w:r>
              </w:p>
            </w:tc>
            <w:tc>
              <w:tcPr>
                <w:tcW w:w="1836"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5B744BBC"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NO</w:t>
                </w:r>
              </w:p>
            </w:tc>
            <w:tc>
              <w:tcPr>
                <w:tcW w:w="1836"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178A510D"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 xml:space="preserve">YES </w:t>
                </w:r>
              </w:p>
            </w:tc>
            <w:tc>
              <w:tcPr>
                <w:tcW w:w="3437" w:type="dxa"/>
                <w:gridSpan w:val="2"/>
                <w:tcBorders>
                  <w:top w:val="single" w:sz="4" w:space="0" w:color="auto"/>
                  <w:left w:val="nil"/>
                  <w:bottom w:val="single" w:sz="4" w:space="0" w:color="auto"/>
                  <w:right w:val="single" w:sz="4" w:space="0" w:color="auto"/>
                </w:tcBorders>
                <w:shd w:val="clear" w:color="000000" w:fill="9BBB59"/>
                <w:vAlign w:val="center"/>
                <w:hideMark/>
              </w:tcPr>
              <w:p w14:paraId="30542CD3"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Not Declared</w:t>
                </w:r>
              </w:p>
            </w:tc>
            <w:tc>
              <w:tcPr>
                <w:tcW w:w="1985" w:type="dxa"/>
                <w:gridSpan w:val="2"/>
                <w:tcBorders>
                  <w:top w:val="single" w:sz="4" w:space="0" w:color="auto"/>
                  <w:left w:val="nil"/>
                  <w:bottom w:val="single" w:sz="4" w:space="0" w:color="auto"/>
                  <w:right w:val="single" w:sz="4" w:space="0" w:color="auto"/>
                </w:tcBorders>
                <w:shd w:val="clear" w:color="000000" w:fill="9BBB59"/>
                <w:noWrap/>
                <w:vAlign w:val="center"/>
                <w:hideMark/>
              </w:tcPr>
              <w:p w14:paraId="284870F9"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Proportion of Overall</w:t>
                </w:r>
              </w:p>
            </w:tc>
          </w:tr>
          <w:tr w:rsidR="00B6241E" w:rsidRPr="00321216" w14:paraId="02F94140" w14:textId="77777777" w:rsidTr="00E87EFD">
            <w:trPr>
              <w:trHeight w:val="1010"/>
            </w:trPr>
            <w:tc>
              <w:tcPr>
                <w:tcW w:w="1446" w:type="dxa"/>
                <w:tcBorders>
                  <w:top w:val="nil"/>
                  <w:left w:val="single" w:sz="8" w:space="0" w:color="auto"/>
                  <w:bottom w:val="single" w:sz="4" w:space="0" w:color="auto"/>
                  <w:right w:val="single" w:sz="4" w:space="0" w:color="auto"/>
                </w:tcBorders>
                <w:shd w:val="clear" w:color="auto" w:fill="auto"/>
                <w:noWrap/>
                <w:vAlign w:val="center"/>
                <w:hideMark/>
              </w:tcPr>
              <w:p w14:paraId="15CD98F2"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 </w:t>
                </w:r>
              </w:p>
            </w:tc>
            <w:tc>
              <w:tcPr>
                <w:tcW w:w="918" w:type="dxa"/>
                <w:tcBorders>
                  <w:top w:val="nil"/>
                  <w:left w:val="nil"/>
                  <w:bottom w:val="single" w:sz="4" w:space="0" w:color="auto"/>
                  <w:right w:val="single" w:sz="4" w:space="0" w:color="auto"/>
                </w:tcBorders>
                <w:shd w:val="clear" w:color="auto" w:fill="auto"/>
                <w:noWrap/>
                <w:vAlign w:val="center"/>
                <w:hideMark/>
              </w:tcPr>
              <w:p w14:paraId="0B7138AF"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2023</w:t>
                </w:r>
              </w:p>
            </w:tc>
            <w:tc>
              <w:tcPr>
                <w:tcW w:w="918" w:type="dxa"/>
                <w:tcBorders>
                  <w:top w:val="nil"/>
                  <w:left w:val="nil"/>
                  <w:bottom w:val="single" w:sz="4" w:space="0" w:color="auto"/>
                  <w:right w:val="nil"/>
                </w:tcBorders>
                <w:shd w:val="clear" w:color="auto" w:fill="auto"/>
                <w:noWrap/>
                <w:vAlign w:val="center"/>
                <w:hideMark/>
              </w:tcPr>
              <w:p w14:paraId="119850F7"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2024</w:t>
                </w:r>
              </w:p>
            </w:tc>
            <w:tc>
              <w:tcPr>
                <w:tcW w:w="918" w:type="dxa"/>
                <w:tcBorders>
                  <w:top w:val="nil"/>
                  <w:left w:val="single" w:sz="4" w:space="0" w:color="auto"/>
                  <w:bottom w:val="single" w:sz="4" w:space="0" w:color="auto"/>
                  <w:right w:val="single" w:sz="4" w:space="0" w:color="auto"/>
                </w:tcBorders>
                <w:shd w:val="clear" w:color="auto" w:fill="auto"/>
                <w:noWrap/>
                <w:vAlign w:val="center"/>
                <w:hideMark/>
              </w:tcPr>
              <w:p w14:paraId="1B66E0D6"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2023</w:t>
                </w:r>
              </w:p>
            </w:tc>
            <w:tc>
              <w:tcPr>
                <w:tcW w:w="918" w:type="dxa"/>
                <w:tcBorders>
                  <w:top w:val="nil"/>
                  <w:left w:val="nil"/>
                  <w:bottom w:val="single" w:sz="4" w:space="0" w:color="auto"/>
                  <w:right w:val="single" w:sz="4" w:space="0" w:color="auto"/>
                </w:tcBorders>
                <w:shd w:val="clear" w:color="auto" w:fill="auto"/>
                <w:noWrap/>
                <w:vAlign w:val="center"/>
                <w:hideMark/>
              </w:tcPr>
              <w:p w14:paraId="54CC21B2"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2024</w:t>
                </w:r>
              </w:p>
            </w:tc>
            <w:tc>
              <w:tcPr>
                <w:tcW w:w="1865" w:type="dxa"/>
                <w:tcBorders>
                  <w:top w:val="nil"/>
                  <w:left w:val="nil"/>
                  <w:bottom w:val="single" w:sz="4" w:space="0" w:color="auto"/>
                  <w:right w:val="single" w:sz="4" w:space="0" w:color="auto"/>
                </w:tcBorders>
                <w:shd w:val="clear" w:color="auto" w:fill="auto"/>
                <w:vAlign w:val="center"/>
                <w:hideMark/>
              </w:tcPr>
              <w:p w14:paraId="36358D18"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2023</w:t>
                </w:r>
              </w:p>
            </w:tc>
            <w:tc>
              <w:tcPr>
                <w:tcW w:w="1572" w:type="dxa"/>
                <w:tcBorders>
                  <w:top w:val="nil"/>
                  <w:left w:val="nil"/>
                  <w:bottom w:val="single" w:sz="4" w:space="0" w:color="auto"/>
                  <w:right w:val="single" w:sz="4" w:space="0" w:color="auto"/>
                </w:tcBorders>
                <w:shd w:val="clear" w:color="auto" w:fill="auto"/>
                <w:noWrap/>
                <w:vAlign w:val="center"/>
                <w:hideMark/>
              </w:tcPr>
              <w:p w14:paraId="3F72ACFB"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2024</w:t>
                </w:r>
              </w:p>
            </w:tc>
            <w:tc>
              <w:tcPr>
                <w:tcW w:w="918" w:type="dxa"/>
                <w:tcBorders>
                  <w:top w:val="nil"/>
                  <w:left w:val="nil"/>
                  <w:bottom w:val="single" w:sz="4" w:space="0" w:color="auto"/>
                  <w:right w:val="single" w:sz="4" w:space="0" w:color="auto"/>
                </w:tcBorders>
                <w:shd w:val="clear" w:color="auto" w:fill="auto"/>
                <w:noWrap/>
                <w:vAlign w:val="center"/>
                <w:hideMark/>
              </w:tcPr>
              <w:p w14:paraId="2D62FC2A"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2023</w:t>
                </w:r>
              </w:p>
            </w:tc>
            <w:tc>
              <w:tcPr>
                <w:tcW w:w="1067" w:type="dxa"/>
                <w:tcBorders>
                  <w:top w:val="nil"/>
                  <w:left w:val="nil"/>
                  <w:bottom w:val="single" w:sz="4" w:space="0" w:color="auto"/>
                  <w:right w:val="single" w:sz="8" w:space="0" w:color="auto"/>
                </w:tcBorders>
                <w:shd w:val="clear" w:color="auto" w:fill="auto"/>
                <w:noWrap/>
                <w:vAlign w:val="center"/>
                <w:hideMark/>
              </w:tcPr>
              <w:p w14:paraId="4970AF13" w14:textId="77777777" w:rsidR="00B6241E" w:rsidRPr="00321216" w:rsidRDefault="00B6241E" w:rsidP="00E87EFD">
                <w:pPr>
                  <w:widowControl/>
                  <w:jc w:val="center"/>
                  <w:rPr>
                    <w:rFonts w:ascii="Calibri" w:eastAsia="Times New Roman" w:hAnsi="Calibri" w:cs="Calibri"/>
                    <w:b/>
                    <w:bCs/>
                    <w:color w:val="000000"/>
                    <w:lang w:eastAsia="en-GB"/>
                  </w:rPr>
                </w:pPr>
                <w:r w:rsidRPr="00321216">
                  <w:rPr>
                    <w:rFonts w:ascii="Calibri" w:eastAsia="Times New Roman" w:hAnsi="Calibri" w:cs="Calibri"/>
                    <w:b/>
                    <w:bCs/>
                    <w:color w:val="000000"/>
                    <w:lang w:eastAsia="en-GB"/>
                  </w:rPr>
                  <w:t>2024</w:t>
                </w:r>
              </w:p>
            </w:tc>
          </w:tr>
          <w:tr w:rsidR="00B6241E" w:rsidRPr="00321216" w14:paraId="40A7C2DE"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2F48E375"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AfC2</w:t>
                </w:r>
              </w:p>
            </w:tc>
            <w:tc>
              <w:tcPr>
                <w:tcW w:w="918" w:type="dxa"/>
                <w:tcBorders>
                  <w:top w:val="nil"/>
                  <w:left w:val="nil"/>
                  <w:bottom w:val="single" w:sz="4" w:space="0" w:color="auto"/>
                  <w:right w:val="single" w:sz="4" w:space="0" w:color="auto"/>
                </w:tcBorders>
                <w:shd w:val="clear" w:color="auto" w:fill="auto"/>
                <w:noWrap/>
                <w:vAlign w:val="bottom"/>
                <w:hideMark/>
              </w:tcPr>
              <w:p w14:paraId="1A4AC39E"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0.40%</w:t>
                </w:r>
              </w:p>
            </w:tc>
            <w:tc>
              <w:tcPr>
                <w:tcW w:w="918" w:type="dxa"/>
                <w:tcBorders>
                  <w:top w:val="nil"/>
                  <w:left w:val="nil"/>
                  <w:bottom w:val="single" w:sz="4" w:space="0" w:color="auto"/>
                  <w:right w:val="single" w:sz="4" w:space="0" w:color="auto"/>
                </w:tcBorders>
                <w:shd w:val="clear" w:color="auto" w:fill="auto"/>
                <w:noWrap/>
                <w:vAlign w:val="bottom"/>
                <w:hideMark/>
              </w:tcPr>
              <w:p w14:paraId="413F5326"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0.60%</w:t>
                </w:r>
              </w:p>
            </w:tc>
            <w:tc>
              <w:tcPr>
                <w:tcW w:w="918" w:type="dxa"/>
                <w:tcBorders>
                  <w:top w:val="nil"/>
                  <w:left w:val="nil"/>
                  <w:bottom w:val="single" w:sz="4" w:space="0" w:color="auto"/>
                  <w:right w:val="single" w:sz="4" w:space="0" w:color="auto"/>
                </w:tcBorders>
                <w:shd w:val="clear" w:color="auto" w:fill="auto"/>
                <w:noWrap/>
                <w:vAlign w:val="bottom"/>
                <w:hideMark/>
              </w:tcPr>
              <w:p w14:paraId="3565AEF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8F65BF4"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0.60%</w:t>
                </w:r>
              </w:p>
            </w:tc>
            <w:tc>
              <w:tcPr>
                <w:tcW w:w="1865" w:type="dxa"/>
                <w:tcBorders>
                  <w:top w:val="nil"/>
                  <w:left w:val="nil"/>
                  <w:bottom w:val="single" w:sz="4" w:space="0" w:color="auto"/>
                  <w:right w:val="single" w:sz="4" w:space="0" w:color="auto"/>
                </w:tcBorders>
                <w:shd w:val="clear" w:color="auto" w:fill="auto"/>
                <w:noWrap/>
                <w:vAlign w:val="center"/>
                <w:hideMark/>
              </w:tcPr>
              <w:p w14:paraId="3E325CC8"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2D1E46E4"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14:paraId="7D925152"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0.30%</w:t>
                </w:r>
              </w:p>
            </w:tc>
            <w:tc>
              <w:tcPr>
                <w:tcW w:w="1067" w:type="dxa"/>
                <w:tcBorders>
                  <w:top w:val="nil"/>
                  <w:left w:val="nil"/>
                  <w:bottom w:val="single" w:sz="4" w:space="0" w:color="auto"/>
                  <w:right w:val="single" w:sz="8" w:space="0" w:color="auto"/>
                </w:tcBorders>
                <w:shd w:val="clear" w:color="auto" w:fill="auto"/>
                <w:noWrap/>
                <w:vAlign w:val="bottom"/>
                <w:hideMark/>
              </w:tcPr>
              <w:p w14:paraId="7146B55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0.50%</w:t>
                </w:r>
              </w:p>
            </w:tc>
          </w:tr>
          <w:tr w:rsidR="00B6241E" w:rsidRPr="00321216" w14:paraId="61BF529A"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7EEB86A7"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AfC3</w:t>
                </w:r>
              </w:p>
            </w:tc>
            <w:tc>
              <w:tcPr>
                <w:tcW w:w="918" w:type="dxa"/>
                <w:tcBorders>
                  <w:top w:val="nil"/>
                  <w:left w:val="nil"/>
                  <w:bottom w:val="single" w:sz="4" w:space="0" w:color="auto"/>
                  <w:right w:val="single" w:sz="4" w:space="0" w:color="auto"/>
                </w:tcBorders>
                <w:shd w:val="clear" w:color="auto" w:fill="auto"/>
                <w:noWrap/>
                <w:vAlign w:val="bottom"/>
                <w:hideMark/>
              </w:tcPr>
              <w:p w14:paraId="2C99A3D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5.70%</w:t>
                </w:r>
              </w:p>
            </w:tc>
            <w:tc>
              <w:tcPr>
                <w:tcW w:w="918" w:type="dxa"/>
                <w:tcBorders>
                  <w:top w:val="nil"/>
                  <w:left w:val="nil"/>
                  <w:bottom w:val="single" w:sz="4" w:space="0" w:color="auto"/>
                  <w:right w:val="single" w:sz="4" w:space="0" w:color="auto"/>
                </w:tcBorders>
                <w:shd w:val="clear" w:color="auto" w:fill="auto"/>
                <w:noWrap/>
                <w:vAlign w:val="bottom"/>
                <w:hideMark/>
              </w:tcPr>
              <w:p w14:paraId="1D301E0B"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4.70%</w:t>
                </w:r>
              </w:p>
            </w:tc>
            <w:tc>
              <w:tcPr>
                <w:tcW w:w="918" w:type="dxa"/>
                <w:tcBorders>
                  <w:top w:val="nil"/>
                  <w:left w:val="nil"/>
                  <w:bottom w:val="single" w:sz="4" w:space="0" w:color="auto"/>
                  <w:right w:val="single" w:sz="4" w:space="0" w:color="auto"/>
                </w:tcBorders>
                <w:shd w:val="clear" w:color="auto" w:fill="auto"/>
                <w:noWrap/>
                <w:vAlign w:val="bottom"/>
                <w:hideMark/>
              </w:tcPr>
              <w:p w14:paraId="59FD4DC8"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5.30%</w:t>
                </w:r>
              </w:p>
            </w:tc>
            <w:tc>
              <w:tcPr>
                <w:tcW w:w="918" w:type="dxa"/>
                <w:tcBorders>
                  <w:top w:val="nil"/>
                  <w:left w:val="nil"/>
                  <w:bottom w:val="single" w:sz="4" w:space="0" w:color="auto"/>
                  <w:right w:val="nil"/>
                </w:tcBorders>
                <w:shd w:val="clear" w:color="auto" w:fill="auto"/>
                <w:noWrap/>
                <w:vAlign w:val="bottom"/>
                <w:hideMark/>
              </w:tcPr>
              <w:p w14:paraId="659DDDE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4.70%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457B8FE"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18.40%</w:t>
                </w:r>
              </w:p>
            </w:tc>
            <w:tc>
              <w:tcPr>
                <w:tcW w:w="1572" w:type="dxa"/>
                <w:tcBorders>
                  <w:top w:val="nil"/>
                  <w:left w:val="nil"/>
                  <w:bottom w:val="single" w:sz="4" w:space="0" w:color="auto"/>
                  <w:right w:val="single" w:sz="4" w:space="0" w:color="auto"/>
                </w:tcBorders>
                <w:shd w:val="clear" w:color="auto" w:fill="auto"/>
                <w:noWrap/>
                <w:vAlign w:val="bottom"/>
                <w:hideMark/>
              </w:tcPr>
              <w:p w14:paraId="6460D7B1"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5%</w:t>
                </w:r>
              </w:p>
            </w:tc>
            <w:tc>
              <w:tcPr>
                <w:tcW w:w="918" w:type="dxa"/>
                <w:tcBorders>
                  <w:top w:val="nil"/>
                  <w:left w:val="nil"/>
                  <w:bottom w:val="single" w:sz="4" w:space="0" w:color="auto"/>
                  <w:right w:val="single" w:sz="4" w:space="0" w:color="auto"/>
                </w:tcBorders>
                <w:shd w:val="clear" w:color="auto" w:fill="auto"/>
                <w:noWrap/>
                <w:vAlign w:val="bottom"/>
                <w:hideMark/>
              </w:tcPr>
              <w:p w14:paraId="723F7F0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5.80%</w:t>
                </w:r>
              </w:p>
            </w:tc>
            <w:tc>
              <w:tcPr>
                <w:tcW w:w="1067" w:type="dxa"/>
                <w:tcBorders>
                  <w:top w:val="nil"/>
                  <w:left w:val="nil"/>
                  <w:bottom w:val="single" w:sz="4" w:space="0" w:color="auto"/>
                  <w:right w:val="single" w:sz="8" w:space="0" w:color="auto"/>
                </w:tcBorders>
                <w:shd w:val="clear" w:color="auto" w:fill="auto"/>
                <w:noWrap/>
                <w:vAlign w:val="bottom"/>
                <w:hideMark/>
              </w:tcPr>
              <w:p w14:paraId="08F95F0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5.00%</w:t>
                </w:r>
              </w:p>
            </w:tc>
          </w:tr>
          <w:tr w:rsidR="00B6241E" w:rsidRPr="00321216" w14:paraId="29F69243"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03D0CD98"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AfC4</w:t>
                </w:r>
              </w:p>
            </w:tc>
            <w:tc>
              <w:tcPr>
                <w:tcW w:w="918" w:type="dxa"/>
                <w:tcBorders>
                  <w:top w:val="nil"/>
                  <w:left w:val="nil"/>
                  <w:bottom w:val="single" w:sz="4" w:space="0" w:color="auto"/>
                  <w:right w:val="single" w:sz="4" w:space="0" w:color="auto"/>
                </w:tcBorders>
                <w:shd w:val="clear" w:color="auto" w:fill="auto"/>
                <w:noWrap/>
                <w:vAlign w:val="bottom"/>
                <w:hideMark/>
              </w:tcPr>
              <w:p w14:paraId="7C6BE60E"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7.60%</w:t>
                </w:r>
              </w:p>
            </w:tc>
            <w:tc>
              <w:tcPr>
                <w:tcW w:w="918" w:type="dxa"/>
                <w:tcBorders>
                  <w:top w:val="nil"/>
                  <w:left w:val="nil"/>
                  <w:bottom w:val="single" w:sz="4" w:space="0" w:color="auto"/>
                  <w:right w:val="single" w:sz="4" w:space="0" w:color="auto"/>
                </w:tcBorders>
                <w:shd w:val="clear" w:color="auto" w:fill="auto"/>
                <w:noWrap/>
                <w:vAlign w:val="bottom"/>
                <w:hideMark/>
              </w:tcPr>
              <w:p w14:paraId="52659CDF"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7.40%</w:t>
                </w:r>
              </w:p>
            </w:tc>
            <w:tc>
              <w:tcPr>
                <w:tcW w:w="918" w:type="dxa"/>
                <w:tcBorders>
                  <w:top w:val="nil"/>
                  <w:left w:val="nil"/>
                  <w:bottom w:val="single" w:sz="4" w:space="0" w:color="auto"/>
                  <w:right w:val="single" w:sz="4" w:space="0" w:color="auto"/>
                </w:tcBorders>
                <w:shd w:val="clear" w:color="auto" w:fill="auto"/>
                <w:noWrap/>
                <w:vAlign w:val="bottom"/>
                <w:hideMark/>
              </w:tcPr>
              <w:p w14:paraId="1F40058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8.30%</w:t>
                </w:r>
              </w:p>
            </w:tc>
            <w:tc>
              <w:tcPr>
                <w:tcW w:w="918" w:type="dxa"/>
                <w:tcBorders>
                  <w:top w:val="nil"/>
                  <w:left w:val="nil"/>
                  <w:bottom w:val="single" w:sz="4" w:space="0" w:color="auto"/>
                  <w:right w:val="single" w:sz="4" w:space="0" w:color="auto"/>
                </w:tcBorders>
                <w:shd w:val="clear" w:color="auto" w:fill="auto"/>
                <w:noWrap/>
                <w:vAlign w:val="bottom"/>
                <w:hideMark/>
              </w:tcPr>
              <w:p w14:paraId="7621092C"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7.55%</w:t>
                </w:r>
              </w:p>
            </w:tc>
            <w:tc>
              <w:tcPr>
                <w:tcW w:w="1865" w:type="dxa"/>
                <w:tcBorders>
                  <w:top w:val="nil"/>
                  <w:left w:val="nil"/>
                  <w:bottom w:val="single" w:sz="4" w:space="0" w:color="auto"/>
                  <w:right w:val="single" w:sz="4" w:space="0" w:color="auto"/>
                </w:tcBorders>
                <w:shd w:val="clear" w:color="auto" w:fill="auto"/>
                <w:noWrap/>
                <w:vAlign w:val="center"/>
                <w:hideMark/>
              </w:tcPr>
              <w:p w14:paraId="6C69C3DC"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26.70%</w:t>
                </w:r>
              </w:p>
            </w:tc>
            <w:tc>
              <w:tcPr>
                <w:tcW w:w="1572" w:type="dxa"/>
                <w:tcBorders>
                  <w:top w:val="nil"/>
                  <w:left w:val="nil"/>
                  <w:bottom w:val="single" w:sz="4" w:space="0" w:color="auto"/>
                  <w:right w:val="single" w:sz="4" w:space="0" w:color="auto"/>
                </w:tcBorders>
                <w:shd w:val="clear" w:color="auto" w:fill="auto"/>
                <w:noWrap/>
                <w:vAlign w:val="bottom"/>
                <w:hideMark/>
              </w:tcPr>
              <w:p w14:paraId="308BB7E6"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7.10%</w:t>
                </w:r>
              </w:p>
            </w:tc>
            <w:tc>
              <w:tcPr>
                <w:tcW w:w="918" w:type="dxa"/>
                <w:tcBorders>
                  <w:top w:val="nil"/>
                  <w:left w:val="nil"/>
                  <w:bottom w:val="single" w:sz="4" w:space="0" w:color="auto"/>
                  <w:right w:val="single" w:sz="4" w:space="0" w:color="auto"/>
                </w:tcBorders>
                <w:shd w:val="clear" w:color="auto" w:fill="auto"/>
                <w:noWrap/>
                <w:vAlign w:val="bottom"/>
                <w:hideMark/>
              </w:tcPr>
              <w:p w14:paraId="7B1AB876"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7.70%</w:t>
                </w:r>
              </w:p>
            </w:tc>
            <w:tc>
              <w:tcPr>
                <w:tcW w:w="1067" w:type="dxa"/>
                <w:tcBorders>
                  <w:top w:val="nil"/>
                  <w:left w:val="nil"/>
                  <w:bottom w:val="single" w:sz="4" w:space="0" w:color="auto"/>
                  <w:right w:val="single" w:sz="8" w:space="0" w:color="auto"/>
                </w:tcBorders>
                <w:shd w:val="clear" w:color="auto" w:fill="auto"/>
                <w:noWrap/>
                <w:vAlign w:val="bottom"/>
                <w:hideMark/>
              </w:tcPr>
              <w:p w14:paraId="4B2372C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7.00%</w:t>
                </w:r>
              </w:p>
            </w:tc>
          </w:tr>
          <w:tr w:rsidR="00B6241E" w:rsidRPr="00321216" w14:paraId="477FD0C9"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7355CBA2"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AfC5</w:t>
                </w:r>
              </w:p>
            </w:tc>
            <w:tc>
              <w:tcPr>
                <w:tcW w:w="918" w:type="dxa"/>
                <w:tcBorders>
                  <w:top w:val="nil"/>
                  <w:left w:val="nil"/>
                  <w:bottom w:val="single" w:sz="4" w:space="0" w:color="auto"/>
                  <w:right w:val="single" w:sz="4" w:space="0" w:color="auto"/>
                </w:tcBorders>
                <w:shd w:val="clear" w:color="auto" w:fill="auto"/>
                <w:noWrap/>
                <w:vAlign w:val="bottom"/>
                <w:hideMark/>
              </w:tcPr>
              <w:p w14:paraId="3D72080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11.30%</w:t>
                </w:r>
              </w:p>
            </w:tc>
            <w:tc>
              <w:tcPr>
                <w:tcW w:w="918" w:type="dxa"/>
                <w:tcBorders>
                  <w:top w:val="nil"/>
                  <w:left w:val="nil"/>
                  <w:bottom w:val="single" w:sz="4" w:space="0" w:color="auto"/>
                  <w:right w:val="single" w:sz="4" w:space="0" w:color="auto"/>
                </w:tcBorders>
                <w:shd w:val="clear" w:color="auto" w:fill="auto"/>
                <w:noWrap/>
                <w:vAlign w:val="bottom"/>
                <w:hideMark/>
              </w:tcPr>
              <w:p w14:paraId="5AA9D578"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11.40%</w:t>
                </w:r>
              </w:p>
            </w:tc>
            <w:tc>
              <w:tcPr>
                <w:tcW w:w="918" w:type="dxa"/>
                <w:tcBorders>
                  <w:top w:val="nil"/>
                  <w:left w:val="nil"/>
                  <w:bottom w:val="single" w:sz="4" w:space="0" w:color="auto"/>
                  <w:right w:val="single" w:sz="4" w:space="0" w:color="auto"/>
                </w:tcBorders>
                <w:shd w:val="clear" w:color="auto" w:fill="auto"/>
                <w:noWrap/>
                <w:vAlign w:val="bottom"/>
                <w:hideMark/>
              </w:tcPr>
              <w:p w14:paraId="406F44E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9.10%</w:t>
                </w:r>
              </w:p>
            </w:tc>
            <w:tc>
              <w:tcPr>
                <w:tcW w:w="918" w:type="dxa"/>
                <w:tcBorders>
                  <w:top w:val="nil"/>
                  <w:left w:val="nil"/>
                  <w:bottom w:val="single" w:sz="4" w:space="0" w:color="auto"/>
                  <w:right w:val="nil"/>
                </w:tcBorders>
                <w:shd w:val="clear" w:color="auto" w:fill="auto"/>
                <w:noWrap/>
                <w:vAlign w:val="bottom"/>
                <w:hideMark/>
              </w:tcPr>
              <w:p w14:paraId="07B2D90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10.70%</w:t>
                </w:r>
              </w:p>
            </w:tc>
            <w:tc>
              <w:tcPr>
                <w:tcW w:w="1865" w:type="dxa"/>
                <w:tcBorders>
                  <w:top w:val="nil"/>
                  <w:left w:val="single" w:sz="4" w:space="0" w:color="auto"/>
                  <w:bottom w:val="single" w:sz="4" w:space="0" w:color="auto"/>
                  <w:right w:val="single" w:sz="4" w:space="0" w:color="auto"/>
                </w:tcBorders>
                <w:shd w:val="clear" w:color="auto" w:fill="auto"/>
                <w:noWrap/>
                <w:vAlign w:val="center"/>
                <w:hideMark/>
              </w:tcPr>
              <w:p w14:paraId="733D11EC"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34.40%</w:t>
                </w:r>
              </w:p>
            </w:tc>
            <w:tc>
              <w:tcPr>
                <w:tcW w:w="1572" w:type="dxa"/>
                <w:tcBorders>
                  <w:top w:val="nil"/>
                  <w:left w:val="nil"/>
                  <w:bottom w:val="single" w:sz="4" w:space="0" w:color="auto"/>
                  <w:right w:val="single" w:sz="4" w:space="0" w:color="auto"/>
                </w:tcBorders>
                <w:shd w:val="clear" w:color="auto" w:fill="auto"/>
                <w:noWrap/>
                <w:vAlign w:val="bottom"/>
                <w:hideMark/>
              </w:tcPr>
              <w:p w14:paraId="08E57AE8"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12.80%</w:t>
                </w:r>
              </w:p>
            </w:tc>
            <w:tc>
              <w:tcPr>
                <w:tcW w:w="918" w:type="dxa"/>
                <w:tcBorders>
                  <w:top w:val="nil"/>
                  <w:left w:val="nil"/>
                  <w:bottom w:val="single" w:sz="4" w:space="0" w:color="auto"/>
                  <w:right w:val="single" w:sz="4" w:space="0" w:color="auto"/>
                </w:tcBorders>
                <w:shd w:val="clear" w:color="auto" w:fill="auto"/>
                <w:noWrap/>
                <w:vAlign w:val="bottom"/>
                <w:hideMark/>
              </w:tcPr>
              <w:p w14:paraId="66A8C69C"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11.30%</w:t>
                </w:r>
              </w:p>
            </w:tc>
            <w:tc>
              <w:tcPr>
                <w:tcW w:w="1067" w:type="dxa"/>
                <w:tcBorders>
                  <w:top w:val="nil"/>
                  <w:left w:val="nil"/>
                  <w:bottom w:val="single" w:sz="4" w:space="0" w:color="auto"/>
                  <w:right w:val="single" w:sz="8" w:space="0" w:color="auto"/>
                </w:tcBorders>
                <w:shd w:val="clear" w:color="auto" w:fill="auto"/>
                <w:noWrap/>
                <w:vAlign w:val="bottom"/>
                <w:hideMark/>
              </w:tcPr>
              <w:p w14:paraId="73D82E94"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11.00%</w:t>
                </w:r>
              </w:p>
            </w:tc>
          </w:tr>
          <w:tr w:rsidR="00B6241E" w:rsidRPr="00321216" w14:paraId="293EFE76"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0D7993F4"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AfC6</w:t>
                </w:r>
              </w:p>
            </w:tc>
            <w:tc>
              <w:tcPr>
                <w:tcW w:w="918" w:type="dxa"/>
                <w:tcBorders>
                  <w:top w:val="nil"/>
                  <w:left w:val="nil"/>
                  <w:bottom w:val="single" w:sz="4" w:space="0" w:color="auto"/>
                  <w:right w:val="single" w:sz="4" w:space="0" w:color="auto"/>
                </w:tcBorders>
                <w:shd w:val="clear" w:color="auto" w:fill="auto"/>
                <w:noWrap/>
                <w:vAlign w:val="bottom"/>
                <w:hideMark/>
              </w:tcPr>
              <w:p w14:paraId="0C2D9E7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13.20%</w:t>
                </w:r>
              </w:p>
            </w:tc>
            <w:tc>
              <w:tcPr>
                <w:tcW w:w="918" w:type="dxa"/>
                <w:tcBorders>
                  <w:top w:val="nil"/>
                  <w:left w:val="nil"/>
                  <w:bottom w:val="single" w:sz="4" w:space="0" w:color="auto"/>
                  <w:right w:val="single" w:sz="4" w:space="0" w:color="auto"/>
                </w:tcBorders>
                <w:shd w:val="clear" w:color="auto" w:fill="auto"/>
                <w:noWrap/>
                <w:vAlign w:val="bottom"/>
                <w:hideMark/>
              </w:tcPr>
              <w:p w14:paraId="4D24A56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14.00%</w:t>
                </w:r>
              </w:p>
            </w:tc>
            <w:tc>
              <w:tcPr>
                <w:tcW w:w="918" w:type="dxa"/>
                <w:tcBorders>
                  <w:top w:val="nil"/>
                  <w:left w:val="nil"/>
                  <w:bottom w:val="single" w:sz="4" w:space="0" w:color="auto"/>
                  <w:right w:val="single" w:sz="4" w:space="0" w:color="auto"/>
                </w:tcBorders>
                <w:shd w:val="clear" w:color="auto" w:fill="auto"/>
                <w:noWrap/>
                <w:vAlign w:val="bottom"/>
                <w:hideMark/>
              </w:tcPr>
              <w:p w14:paraId="11EB25E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17.40%</w:t>
                </w:r>
              </w:p>
            </w:tc>
            <w:tc>
              <w:tcPr>
                <w:tcW w:w="918" w:type="dxa"/>
                <w:tcBorders>
                  <w:top w:val="nil"/>
                  <w:left w:val="nil"/>
                  <w:bottom w:val="nil"/>
                  <w:right w:val="single" w:sz="4" w:space="0" w:color="auto"/>
                </w:tcBorders>
                <w:shd w:val="clear" w:color="auto" w:fill="auto"/>
                <w:noWrap/>
                <w:vAlign w:val="bottom"/>
                <w:hideMark/>
              </w:tcPr>
              <w:p w14:paraId="051A10EC"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13.20%</w:t>
                </w:r>
              </w:p>
            </w:tc>
            <w:tc>
              <w:tcPr>
                <w:tcW w:w="1865" w:type="dxa"/>
                <w:tcBorders>
                  <w:top w:val="nil"/>
                  <w:left w:val="nil"/>
                  <w:bottom w:val="single" w:sz="4" w:space="0" w:color="auto"/>
                  <w:right w:val="single" w:sz="4" w:space="0" w:color="auto"/>
                </w:tcBorders>
                <w:shd w:val="clear" w:color="auto" w:fill="auto"/>
                <w:noWrap/>
                <w:vAlign w:val="center"/>
                <w:hideMark/>
              </w:tcPr>
              <w:p w14:paraId="5407E6D4"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35.30%</w:t>
                </w:r>
              </w:p>
            </w:tc>
            <w:tc>
              <w:tcPr>
                <w:tcW w:w="1572" w:type="dxa"/>
                <w:tcBorders>
                  <w:top w:val="nil"/>
                  <w:left w:val="nil"/>
                  <w:bottom w:val="single" w:sz="4" w:space="0" w:color="auto"/>
                  <w:right w:val="single" w:sz="4" w:space="0" w:color="auto"/>
                </w:tcBorders>
                <w:shd w:val="clear" w:color="auto" w:fill="auto"/>
                <w:noWrap/>
                <w:vAlign w:val="bottom"/>
                <w:hideMark/>
              </w:tcPr>
              <w:p w14:paraId="4E2F3C97"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15%</w:t>
                </w:r>
              </w:p>
            </w:tc>
            <w:tc>
              <w:tcPr>
                <w:tcW w:w="918" w:type="dxa"/>
                <w:tcBorders>
                  <w:top w:val="nil"/>
                  <w:left w:val="nil"/>
                  <w:bottom w:val="single" w:sz="4" w:space="0" w:color="auto"/>
                  <w:right w:val="single" w:sz="4" w:space="0" w:color="auto"/>
                </w:tcBorders>
                <w:shd w:val="clear" w:color="auto" w:fill="auto"/>
                <w:noWrap/>
                <w:vAlign w:val="bottom"/>
                <w:hideMark/>
              </w:tcPr>
              <w:p w14:paraId="0534441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13.50%</w:t>
                </w:r>
              </w:p>
            </w:tc>
            <w:tc>
              <w:tcPr>
                <w:tcW w:w="1067" w:type="dxa"/>
                <w:tcBorders>
                  <w:top w:val="nil"/>
                  <w:left w:val="nil"/>
                  <w:bottom w:val="single" w:sz="4" w:space="0" w:color="auto"/>
                  <w:right w:val="single" w:sz="8" w:space="0" w:color="auto"/>
                </w:tcBorders>
                <w:shd w:val="clear" w:color="auto" w:fill="auto"/>
                <w:noWrap/>
                <w:vAlign w:val="bottom"/>
                <w:hideMark/>
              </w:tcPr>
              <w:p w14:paraId="412450D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14.00%</w:t>
                </w:r>
              </w:p>
            </w:tc>
          </w:tr>
          <w:tr w:rsidR="00B6241E" w:rsidRPr="00321216" w14:paraId="3E57BA44"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70B4B5FA"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AfC7</w:t>
                </w:r>
              </w:p>
            </w:tc>
            <w:tc>
              <w:tcPr>
                <w:tcW w:w="918" w:type="dxa"/>
                <w:tcBorders>
                  <w:top w:val="nil"/>
                  <w:left w:val="nil"/>
                  <w:bottom w:val="single" w:sz="4" w:space="0" w:color="auto"/>
                  <w:right w:val="single" w:sz="4" w:space="0" w:color="auto"/>
                </w:tcBorders>
                <w:shd w:val="clear" w:color="auto" w:fill="auto"/>
                <w:noWrap/>
                <w:vAlign w:val="bottom"/>
                <w:hideMark/>
              </w:tcPr>
              <w:p w14:paraId="5FB6321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22.00%</w:t>
                </w:r>
              </w:p>
            </w:tc>
            <w:tc>
              <w:tcPr>
                <w:tcW w:w="918" w:type="dxa"/>
                <w:tcBorders>
                  <w:top w:val="nil"/>
                  <w:left w:val="nil"/>
                  <w:bottom w:val="single" w:sz="4" w:space="0" w:color="auto"/>
                  <w:right w:val="single" w:sz="4" w:space="0" w:color="auto"/>
                </w:tcBorders>
                <w:shd w:val="clear" w:color="auto" w:fill="auto"/>
                <w:noWrap/>
                <w:vAlign w:val="bottom"/>
                <w:hideMark/>
              </w:tcPr>
              <w:p w14:paraId="6BACFA1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22.10%</w:t>
                </w:r>
              </w:p>
            </w:tc>
            <w:tc>
              <w:tcPr>
                <w:tcW w:w="918" w:type="dxa"/>
                <w:tcBorders>
                  <w:top w:val="nil"/>
                  <w:left w:val="nil"/>
                  <w:bottom w:val="single" w:sz="4" w:space="0" w:color="auto"/>
                  <w:right w:val="single" w:sz="4" w:space="0" w:color="auto"/>
                </w:tcBorders>
                <w:shd w:val="clear" w:color="auto" w:fill="auto"/>
                <w:noWrap/>
                <w:vAlign w:val="bottom"/>
                <w:hideMark/>
              </w:tcPr>
              <w:p w14:paraId="66024A38"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21.20%</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00E643D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22.60%</w:t>
                </w:r>
              </w:p>
            </w:tc>
            <w:tc>
              <w:tcPr>
                <w:tcW w:w="1865" w:type="dxa"/>
                <w:tcBorders>
                  <w:top w:val="nil"/>
                  <w:left w:val="nil"/>
                  <w:bottom w:val="single" w:sz="4" w:space="0" w:color="auto"/>
                  <w:right w:val="single" w:sz="4" w:space="0" w:color="auto"/>
                </w:tcBorders>
                <w:shd w:val="clear" w:color="auto" w:fill="auto"/>
                <w:noWrap/>
                <w:vAlign w:val="center"/>
                <w:hideMark/>
              </w:tcPr>
              <w:p w14:paraId="1CC5BF30"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56.90%</w:t>
                </w:r>
              </w:p>
            </w:tc>
            <w:tc>
              <w:tcPr>
                <w:tcW w:w="1572" w:type="dxa"/>
                <w:tcBorders>
                  <w:top w:val="nil"/>
                  <w:left w:val="nil"/>
                  <w:bottom w:val="single" w:sz="4" w:space="0" w:color="auto"/>
                  <w:right w:val="single" w:sz="4" w:space="0" w:color="auto"/>
                </w:tcBorders>
                <w:shd w:val="clear" w:color="auto" w:fill="auto"/>
                <w:noWrap/>
                <w:vAlign w:val="bottom"/>
                <w:hideMark/>
              </w:tcPr>
              <w:p w14:paraId="694468BB"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16.40%</w:t>
                </w:r>
              </w:p>
            </w:tc>
            <w:tc>
              <w:tcPr>
                <w:tcW w:w="918" w:type="dxa"/>
                <w:tcBorders>
                  <w:top w:val="nil"/>
                  <w:left w:val="nil"/>
                  <w:bottom w:val="single" w:sz="4" w:space="0" w:color="auto"/>
                  <w:right w:val="single" w:sz="4" w:space="0" w:color="auto"/>
                </w:tcBorders>
                <w:shd w:val="clear" w:color="auto" w:fill="auto"/>
                <w:noWrap/>
                <w:vAlign w:val="bottom"/>
                <w:hideMark/>
              </w:tcPr>
              <w:p w14:paraId="0072C08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21.60%</w:t>
                </w:r>
              </w:p>
            </w:tc>
            <w:tc>
              <w:tcPr>
                <w:tcW w:w="1067" w:type="dxa"/>
                <w:tcBorders>
                  <w:top w:val="nil"/>
                  <w:left w:val="nil"/>
                  <w:bottom w:val="single" w:sz="4" w:space="0" w:color="auto"/>
                  <w:right w:val="single" w:sz="8" w:space="0" w:color="auto"/>
                </w:tcBorders>
                <w:shd w:val="clear" w:color="auto" w:fill="auto"/>
                <w:noWrap/>
                <w:vAlign w:val="bottom"/>
                <w:hideMark/>
              </w:tcPr>
              <w:p w14:paraId="4D512DD2"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22.00%</w:t>
                </w:r>
              </w:p>
            </w:tc>
          </w:tr>
          <w:tr w:rsidR="00B6241E" w:rsidRPr="00321216" w14:paraId="35823E5A"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46919400"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AfC8a</w:t>
                </w:r>
              </w:p>
            </w:tc>
            <w:tc>
              <w:tcPr>
                <w:tcW w:w="918" w:type="dxa"/>
                <w:tcBorders>
                  <w:top w:val="nil"/>
                  <w:left w:val="nil"/>
                  <w:bottom w:val="single" w:sz="4" w:space="0" w:color="auto"/>
                  <w:right w:val="single" w:sz="4" w:space="0" w:color="auto"/>
                </w:tcBorders>
                <w:shd w:val="clear" w:color="auto" w:fill="auto"/>
                <w:noWrap/>
                <w:vAlign w:val="bottom"/>
                <w:hideMark/>
              </w:tcPr>
              <w:p w14:paraId="59E7A0E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14.20%</w:t>
                </w:r>
              </w:p>
            </w:tc>
            <w:tc>
              <w:tcPr>
                <w:tcW w:w="918" w:type="dxa"/>
                <w:tcBorders>
                  <w:top w:val="nil"/>
                  <w:left w:val="nil"/>
                  <w:bottom w:val="single" w:sz="4" w:space="0" w:color="auto"/>
                  <w:right w:val="single" w:sz="4" w:space="0" w:color="auto"/>
                </w:tcBorders>
                <w:shd w:val="clear" w:color="auto" w:fill="auto"/>
                <w:noWrap/>
                <w:vAlign w:val="bottom"/>
                <w:hideMark/>
              </w:tcPr>
              <w:p w14:paraId="2614ED7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13.20%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0BE72B34"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15.90%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3E71211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16.35%</w:t>
                </w:r>
              </w:p>
            </w:tc>
            <w:tc>
              <w:tcPr>
                <w:tcW w:w="1865" w:type="dxa"/>
                <w:tcBorders>
                  <w:top w:val="nil"/>
                  <w:left w:val="nil"/>
                  <w:bottom w:val="single" w:sz="4" w:space="0" w:color="auto"/>
                  <w:right w:val="single" w:sz="4" w:space="0" w:color="auto"/>
                </w:tcBorders>
                <w:shd w:val="clear" w:color="auto" w:fill="auto"/>
                <w:noWrap/>
                <w:vAlign w:val="center"/>
                <w:hideMark/>
              </w:tcPr>
              <w:p w14:paraId="15102A5B"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42.00%</w:t>
                </w:r>
              </w:p>
            </w:tc>
            <w:tc>
              <w:tcPr>
                <w:tcW w:w="1572" w:type="dxa"/>
                <w:tcBorders>
                  <w:top w:val="nil"/>
                  <w:left w:val="nil"/>
                  <w:bottom w:val="single" w:sz="4" w:space="0" w:color="auto"/>
                  <w:right w:val="single" w:sz="4" w:space="0" w:color="auto"/>
                </w:tcBorders>
                <w:shd w:val="clear" w:color="auto" w:fill="auto"/>
                <w:noWrap/>
                <w:vAlign w:val="bottom"/>
                <w:hideMark/>
              </w:tcPr>
              <w:p w14:paraId="2835B037"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15.70%</w:t>
                </w:r>
              </w:p>
            </w:tc>
            <w:tc>
              <w:tcPr>
                <w:tcW w:w="918" w:type="dxa"/>
                <w:tcBorders>
                  <w:top w:val="nil"/>
                  <w:left w:val="nil"/>
                  <w:bottom w:val="single" w:sz="4" w:space="0" w:color="auto"/>
                  <w:right w:val="single" w:sz="4" w:space="0" w:color="auto"/>
                </w:tcBorders>
                <w:shd w:val="clear" w:color="auto" w:fill="auto"/>
                <w:noWrap/>
                <w:vAlign w:val="bottom"/>
                <w:hideMark/>
              </w:tcPr>
              <w:p w14:paraId="2EB5E89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14.20%</w:t>
                </w:r>
              </w:p>
            </w:tc>
            <w:tc>
              <w:tcPr>
                <w:tcW w:w="1067" w:type="dxa"/>
                <w:tcBorders>
                  <w:top w:val="nil"/>
                  <w:left w:val="nil"/>
                  <w:bottom w:val="single" w:sz="4" w:space="0" w:color="auto"/>
                  <w:right w:val="single" w:sz="8" w:space="0" w:color="auto"/>
                </w:tcBorders>
                <w:shd w:val="clear" w:color="auto" w:fill="auto"/>
                <w:noWrap/>
                <w:vAlign w:val="bottom"/>
                <w:hideMark/>
              </w:tcPr>
              <w:p w14:paraId="13A82AE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14.00%</w:t>
                </w:r>
              </w:p>
            </w:tc>
          </w:tr>
          <w:tr w:rsidR="00B6241E" w:rsidRPr="00321216" w14:paraId="2B6B004B"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609ECE25"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AfC8b</w:t>
                </w:r>
              </w:p>
            </w:tc>
            <w:tc>
              <w:tcPr>
                <w:tcW w:w="918" w:type="dxa"/>
                <w:tcBorders>
                  <w:top w:val="nil"/>
                  <w:left w:val="nil"/>
                  <w:bottom w:val="single" w:sz="4" w:space="0" w:color="auto"/>
                  <w:right w:val="single" w:sz="4" w:space="0" w:color="auto"/>
                </w:tcBorders>
                <w:shd w:val="clear" w:color="auto" w:fill="auto"/>
                <w:noWrap/>
                <w:vAlign w:val="bottom"/>
                <w:hideMark/>
              </w:tcPr>
              <w:p w14:paraId="47575E46"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8.40%</w:t>
                </w:r>
              </w:p>
            </w:tc>
            <w:tc>
              <w:tcPr>
                <w:tcW w:w="918" w:type="dxa"/>
                <w:tcBorders>
                  <w:top w:val="nil"/>
                  <w:left w:val="nil"/>
                  <w:bottom w:val="single" w:sz="4" w:space="0" w:color="auto"/>
                  <w:right w:val="single" w:sz="4" w:space="0" w:color="auto"/>
                </w:tcBorders>
                <w:shd w:val="clear" w:color="auto" w:fill="auto"/>
                <w:noWrap/>
                <w:vAlign w:val="bottom"/>
                <w:hideMark/>
              </w:tcPr>
              <w:p w14:paraId="7DC86E6E"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10.00%</w:t>
                </w:r>
              </w:p>
            </w:tc>
            <w:tc>
              <w:tcPr>
                <w:tcW w:w="918" w:type="dxa"/>
                <w:tcBorders>
                  <w:top w:val="nil"/>
                  <w:left w:val="nil"/>
                  <w:bottom w:val="single" w:sz="4" w:space="0" w:color="auto"/>
                  <w:right w:val="single" w:sz="4" w:space="0" w:color="auto"/>
                </w:tcBorders>
                <w:shd w:val="clear" w:color="auto" w:fill="auto"/>
                <w:noWrap/>
                <w:vAlign w:val="bottom"/>
                <w:hideMark/>
              </w:tcPr>
              <w:p w14:paraId="0D416B5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10.60%</w:t>
                </w:r>
              </w:p>
            </w:tc>
            <w:tc>
              <w:tcPr>
                <w:tcW w:w="918" w:type="dxa"/>
                <w:tcBorders>
                  <w:top w:val="nil"/>
                  <w:left w:val="nil"/>
                  <w:bottom w:val="single" w:sz="4" w:space="0" w:color="auto"/>
                  <w:right w:val="single" w:sz="4" w:space="0" w:color="auto"/>
                </w:tcBorders>
                <w:shd w:val="clear" w:color="auto" w:fill="auto"/>
                <w:noWrap/>
                <w:vAlign w:val="bottom"/>
                <w:hideMark/>
              </w:tcPr>
              <w:p w14:paraId="21BFF2B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9.40%</w:t>
                </w:r>
              </w:p>
            </w:tc>
            <w:tc>
              <w:tcPr>
                <w:tcW w:w="1865" w:type="dxa"/>
                <w:tcBorders>
                  <w:top w:val="nil"/>
                  <w:left w:val="nil"/>
                  <w:bottom w:val="single" w:sz="4" w:space="0" w:color="auto"/>
                  <w:right w:val="single" w:sz="4" w:space="0" w:color="auto"/>
                </w:tcBorders>
                <w:shd w:val="clear" w:color="auto" w:fill="auto"/>
                <w:noWrap/>
                <w:vAlign w:val="center"/>
                <w:hideMark/>
              </w:tcPr>
              <w:p w14:paraId="5BCE8DCC"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24.40%</w:t>
                </w:r>
              </w:p>
            </w:tc>
            <w:tc>
              <w:tcPr>
                <w:tcW w:w="1572" w:type="dxa"/>
                <w:tcBorders>
                  <w:top w:val="nil"/>
                  <w:left w:val="nil"/>
                  <w:bottom w:val="single" w:sz="4" w:space="0" w:color="auto"/>
                  <w:right w:val="single" w:sz="4" w:space="0" w:color="auto"/>
                </w:tcBorders>
                <w:shd w:val="clear" w:color="auto" w:fill="auto"/>
                <w:noWrap/>
                <w:vAlign w:val="bottom"/>
                <w:hideMark/>
              </w:tcPr>
              <w:p w14:paraId="1E22C3F9"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7.90%</w:t>
                </w:r>
              </w:p>
            </w:tc>
            <w:tc>
              <w:tcPr>
                <w:tcW w:w="918" w:type="dxa"/>
                <w:tcBorders>
                  <w:top w:val="nil"/>
                  <w:left w:val="nil"/>
                  <w:bottom w:val="single" w:sz="4" w:space="0" w:color="auto"/>
                  <w:right w:val="single" w:sz="4" w:space="0" w:color="auto"/>
                </w:tcBorders>
                <w:shd w:val="clear" w:color="auto" w:fill="auto"/>
                <w:noWrap/>
                <w:vAlign w:val="bottom"/>
                <w:hideMark/>
              </w:tcPr>
              <w:p w14:paraId="36C4DA6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8.50%</w:t>
                </w:r>
              </w:p>
            </w:tc>
            <w:tc>
              <w:tcPr>
                <w:tcW w:w="1067" w:type="dxa"/>
                <w:tcBorders>
                  <w:top w:val="nil"/>
                  <w:left w:val="nil"/>
                  <w:bottom w:val="single" w:sz="4" w:space="0" w:color="auto"/>
                  <w:right w:val="single" w:sz="8" w:space="0" w:color="auto"/>
                </w:tcBorders>
                <w:shd w:val="clear" w:color="auto" w:fill="auto"/>
                <w:noWrap/>
                <w:vAlign w:val="bottom"/>
                <w:hideMark/>
              </w:tcPr>
              <w:p w14:paraId="38FBB56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10.00%</w:t>
                </w:r>
              </w:p>
            </w:tc>
          </w:tr>
          <w:tr w:rsidR="00B6241E" w:rsidRPr="00321216" w14:paraId="2DC9E82B"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42F708D9"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AfC8c</w:t>
                </w:r>
              </w:p>
            </w:tc>
            <w:tc>
              <w:tcPr>
                <w:tcW w:w="918" w:type="dxa"/>
                <w:tcBorders>
                  <w:top w:val="nil"/>
                  <w:left w:val="nil"/>
                  <w:bottom w:val="single" w:sz="4" w:space="0" w:color="auto"/>
                  <w:right w:val="single" w:sz="4" w:space="0" w:color="auto"/>
                </w:tcBorders>
                <w:shd w:val="clear" w:color="auto" w:fill="auto"/>
                <w:noWrap/>
                <w:vAlign w:val="bottom"/>
                <w:hideMark/>
              </w:tcPr>
              <w:p w14:paraId="1A1B513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4.10%</w:t>
                </w:r>
              </w:p>
            </w:tc>
            <w:tc>
              <w:tcPr>
                <w:tcW w:w="918" w:type="dxa"/>
                <w:tcBorders>
                  <w:top w:val="nil"/>
                  <w:left w:val="nil"/>
                  <w:bottom w:val="single" w:sz="4" w:space="0" w:color="auto"/>
                  <w:right w:val="single" w:sz="4" w:space="0" w:color="auto"/>
                </w:tcBorders>
                <w:shd w:val="clear" w:color="auto" w:fill="auto"/>
                <w:noWrap/>
                <w:vAlign w:val="bottom"/>
                <w:hideMark/>
              </w:tcPr>
              <w:p w14:paraId="250853EC"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4.50%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4B88588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2.30%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48B8298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4.40%</w:t>
                </w:r>
              </w:p>
            </w:tc>
            <w:tc>
              <w:tcPr>
                <w:tcW w:w="1865" w:type="dxa"/>
                <w:tcBorders>
                  <w:top w:val="nil"/>
                  <w:left w:val="nil"/>
                  <w:bottom w:val="single" w:sz="4" w:space="0" w:color="auto"/>
                  <w:right w:val="single" w:sz="4" w:space="0" w:color="auto"/>
                </w:tcBorders>
                <w:shd w:val="clear" w:color="auto" w:fill="auto"/>
                <w:noWrap/>
                <w:vAlign w:val="center"/>
                <w:hideMark/>
              </w:tcPr>
              <w:p w14:paraId="5C1ED426"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7.40%</w:t>
                </w:r>
              </w:p>
            </w:tc>
            <w:tc>
              <w:tcPr>
                <w:tcW w:w="1572" w:type="dxa"/>
                <w:tcBorders>
                  <w:top w:val="nil"/>
                  <w:left w:val="nil"/>
                  <w:bottom w:val="single" w:sz="4" w:space="0" w:color="auto"/>
                  <w:right w:val="single" w:sz="4" w:space="0" w:color="auto"/>
                </w:tcBorders>
                <w:shd w:val="clear" w:color="auto" w:fill="auto"/>
                <w:noWrap/>
                <w:vAlign w:val="bottom"/>
                <w:hideMark/>
              </w:tcPr>
              <w:p w14:paraId="25BD8C0D"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2.10%</w:t>
                </w:r>
              </w:p>
            </w:tc>
            <w:tc>
              <w:tcPr>
                <w:tcW w:w="918" w:type="dxa"/>
                <w:tcBorders>
                  <w:top w:val="nil"/>
                  <w:left w:val="nil"/>
                  <w:bottom w:val="single" w:sz="4" w:space="0" w:color="auto"/>
                  <w:right w:val="single" w:sz="4" w:space="0" w:color="auto"/>
                </w:tcBorders>
                <w:shd w:val="clear" w:color="auto" w:fill="auto"/>
                <w:noWrap/>
                <w:vAlign w:val="bottom"/>
                <w:hideMark/>
              </w:tcPr>
              <w:p w14:paraId="73B284D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3.80%</w:t>
                </w:r>
              </w:p>
            </w:tc>
            <w:tc>
              <w:tcPr>
                <w:tcW w:w="1067" w:type="dxa"/>
                <w:tcBorders>
                  <w:top w:val="nil"/>
                  <w:left w:val="nil"/>
                  <w:bottom w:val="single" w:sz="4" w:space="0" w:color="auto"/>
                  <w:right w:val="single" w:sz="8" w:space="0" w:color="auto"/>
                </w:tcBorders>
                <w:shd w:val="clear" w:color="auto" w:fill="auto"/>
                <w:noWrap/>
                <w:vAlign w:val="bottom"/>
                <w:hideMark/>
              </w:tcPr>
              <w:p w14:paraId="229E4BA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4.00%</w:t>
                </w:r>
              </w:p>
            </w:tc>
          </w:tr>
          <w:tr w:rsidR="00B6241E" w:rsidRPr="00321216" w14:paraId="0BC4F697"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35DC7591"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AfC8d</w:t>
                </w:r>
              </w:p>
            </w:tc>
            <w:tc>
              <w:tcPr>
                <w:tcW w:w="918" w:type="dxa"/>
                <w:tcBorders>
                  <w:top w:val="nil"/>
                  <w:left w:val="nil"/>
                  <w:bottom w:val="single" w:sz="4" w:space="0" w:color="auto"/>
                  <w:right w:val="single" w:sz="4" w:space="0" w:color="auto"/>
                </w:tcBorders>
                <w:shd w:val="clear" w:color="auto" w:fill="auto"/>
                <w:noWrap/>
                <w:vAlign w:val="bottom"/>
                <w:hideMark/>
              </w:tcPr>
              <w:p w14:paraId="6596FB2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2.90%</w:t>
                </w:r>
              </w:p>
            </w:tc>
            <w:tc>
              <w:tcPr>
                <w:tcW w:w="918" w:type="dxa"/>
                <w:tcBorders>
                  <w:top w:val="nil"/>
                  <w:left w:val="nil"/>
                  <w:bottom w:val="single" w:sz="4" w:space="0" w:color="auto"/>
                  <w:right w:val="single" w:sz="4" w:space="0" w:color="auto"/>
                </w:tcBorders>
                <w:shd w:val="clear" w:color="auto" w:fill="auto"/>
                <w:noWrap/>
                <w:vAlign w:val="bottom"/>
                <w:hideMark/>
              </w:tcPr>
              <w:p w14:paraId="6C2D682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3.70%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25014C0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3.80%</w:t>
                </w:r>
              </w:p>
            </w:tc>
            <w:tc>
              <w:tcPr>
                <w:tcW w:w="918" w:type="dxa"/>
                <w:tcBorders>
                  <w:top w:val="nil"/>
                  <w:left w:val="nil"/>
                  <w:bottom w:val="single" w:sz="4" w:space="0" w:color="auto"/>
                  <w:right w:val="single" w:sz="4" w:space="0" w:color="auto"/>
                </w:tcBorders>
                <w:shd w:val="clear" w:color="auto" w:fill="FABF8F" w:themeFill="accent6" w:themeFillTint="99"/>
                <w:noWrap/>
                <w:vAlign w:val="bottom"/>
                <w:hideMark/>
              </w:tcPr>
              <w:p w14:paraId="3DCD7FE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5.00%</w:t>
                </w:r>
              </w:p>
            </w:tc>
            <w:tc>
              <w:tcPr>
                <w:tcW w:w="1865" w:type="dxa"/>
                <w:tcBorders>
                  <w:top w:val="nil"/>
                  <w:left w:val="nil"/>
                  <w:bottom w:val="single" w:sz="4" w:space="0" w:color="auto"/>
                  <w:right w:val="single" w:sz="4" w:space="0" w:color="auto"/>
                </w:tcBorders>
                <w:shd w:val="clear" w:color="auto" w:fill="auto"/>
                <w:noWrap/>
                <w:vAlign w:val="center"/>
                <w:hideMark/>
              </w:tcPr>
              <w:p w14:paraId="0FAFB973"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6.60%</w:t>
                </w:r>
              </w:p>
            </w:tc>
            <w:tc>
              <w:tcPr>
                <w:tcW w:w="1572" w:type="dxa"/>
                <w:tcBorders>
                  <w:top w:val="nil"/>
                  <w:left w:val="nil"/>
                  <w:bottom w:val="single" w:sz="4" w:space="0" w:color="auto"/>
                  <w:right w:val="single" w:sz="4" w:space="0" w:color="auto"/>
                </w:tcBorders>
                <w:shd w:val="clear" w:color="auto" w:fill="auto"/>
                <w:noWrap/>
                <w:vAlign w:val="bottom"/>
                <w:hideMark/>
              </w:tcPr>
              <w:p w14:paraId="636A3B08"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2.10%</w:t>
                </w:r>
              </w:p>
            </w:tc>
            <w:tc>
              <w:tcPr>
                <w:tcW w:w="918" w:type="dxa"/>
                <w:tcBorders>
                  <w:top w:val="nil"/>
                  <w:left w:val="nil"/>
                  <w:bottom w:val="single" w:sz="4" w:space="0" w:color="auto"/>
                  <w:right w:val="single" w:sz="4" w:space="0" w:color="auto"/>
                </w:tcBorders>
                <w:shd w:val="clear" w:color="auto" w:fill="auto"/>
                <w:noWrap/>
                <w:vAlign w:val="bottom"/>
                <w:hideMark/>
              </w:tcPr>
              <w:p w14:paraId="7D677BF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2.90%</w:t>
                </w:r>
              </w:p>
            </w:tc>
            <w:tc>
              <w:tcPr>
                <w:tcW w:w="1067" w:type="dxa"/>
                <w:tcBorders>
                  <w:top w:val="nil"/>
                  <w:left w:val="nil"/>
                  <w:bottom w:val="single" w:sz="4" w:space="0" w:color="auto"/>
                  <w:right w:val="single" w:sz="8" w:space="0" w:color="auto"/>
                </w:tcBorders>
                <w:shd w:val="clear" w:color="auto" w:fill="auto"/>
                <w:noWrap/>
                <w:vAlign w:val="bottom"/>
                <w:hideMark/>
              </w:tcPr>
              <w:p w14:paraId="060BBFA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4.00%</w:t>
                </w:r>
              </w:p>
            </w:tc>
          </w:tr>
          <w:tr w:rsidR="00B6241E" w:rsidRPr="00321216" w14:paraId="47CF701C"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1E34AED0"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Afc9</w:t>
                </w:r>
              </w:p>
            </w:tc>
            <w:tc>
              <w:tcPr>
                <w:tcW w:w="918" w:type="dxa"/>
                <w:tcBorders>
                  <w:top w:val="nil"/>
                  <w:left w:val="nil"/>
                  <w:bottom w:val="single" w:sz="4" w:space="0" w:color="auto"/>
                  <w:right w:val="single" w:sz="4" w:space="0" w:color="auto"/>
                </w:tcBorders>
                <w:shd w:val="clear" w:color="auto" w:fill="auto"/>
                <w:noWrap/>
                <w:vAlign w:val="bottom"/>
                <w:hideMark/>
              </w:tcPr>
              <w:p w14:paraId="66231EA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1.10%</w:t>
                </w:r>
              </w:p>
            </w:tc>
            <w:tc>
              <w:tcPr>
                <w:tcW w:w="918" w:type="dxa"/>
                <w:tcBorders>
                  <w:top w:val="nil"/>
                  <w:left w:val="nil"/>
                  <w:bottom w:val="single" w:sz="4" w:space="0" w:color="auto"/>
                  <w:right w:val="single" w:sz="4" w:space="0" w:color="auto"/>
                </w:tcBorders>
                <w:shd w:val="clear" w:color="auto" w:fill="auto"/>
                <w:noWrap/>
                <w:vAlign w:val="bottom"/>
                <w:hideMark/>
              </w:tcPr>
              <w:p w14:paraId="6C5AE1C0"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1.20%</w:t>
                </w:r>
              </w:p>
            </w:tc>
            <w:tc>
              <w:tcPr>
                <w:tcW w:w="918" w:type="dxa"/>
                <w:tcBorders>
                  <w:top w:val="nil"/>
                  <w:left w:val="nil"/>
                  <w:bottom w:val="single" w:sz="4" w:space="0" w:color="auto"/>
                  <w:right w:val="single" w:sz="4" w:space="0" w:color="auto"/>
                </w:tcBorders>
                <w:shd w:val="clear" w:color="auto" w:fill="auto"/>
                <w:noWrap/>
                <w:vAlign w:val="bottom"/>
                <w:hideMark/>
              </w:tcPr>
              <w:p w14:paraId="759365B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0.80%</w:t>
                </w:r>
              </w:p>
            </w:tc>
            <w:tc>
              <w:tcPr>
                <w:tcW w:w="918" w:type="dxa"/>
                <w:tcBorders>
                  <w:top w:val="nil"/>
                  <w:left w:val="nil"/>
                  <w:bottom w:val="single" w:sz="4" w:space="0" w:color="auto"/>
                  <w:right w:val="single" w:sz="4" w:space="0" w:color="auto"/>
                </w:tcBorders>
                <w:shd w:val="clear" w:color="auto" w:fill="auto"/>
                <w:noWrap/>
                <w:vAlign w:val="bottom"/>
                <w:hideMark/>
              </w:tcPr>
              <w:p w14:paraId="32B28ED3"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1.90%</w:t>
                </w:r>
              </w:p>
            </w:tc>
            <w:tc>
              <w:tcPr>
                <w:tcW w:w="1865" w:type="dxa"/>
                <w:tcBorders>
                  <w:top w:val="nil"/>
                  <w:left w:val="nil"/>
                  <w:bottom w:val="single" w:sz="4" w:space="0" w:color="auto"/>
                  <w:right w:val="single" w:sz="4" w:space="0" w:color="auto"/>
                </w:tcBorders>
                <w:shd w:val="clear" w:color="auto" w:fill="auto"/>
                <w:noWrap/>
                <w:vAlign w:val="center"/>
                <w:hideMark/>
              </w:tcPr>
              <w:p w14:paraId="071E110B"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2780850D"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2.10%</w:t>
                </w:r>
              </w:p>
            </w:tc>
            <w:tc>
              <w:tcPr>
                <w:tcW w:w="918" w:type="dxa"/>
                <w:tcBorders>
                  <w:top w:val="nil"/>
                  <w:left w:val="nil"/>
                  <w:bottom w:val="single" w:sz="4" w:space="0" w:color="auto"/>
                  <w:right w:val="single" w:sz="4" w:space="0" w:color="auto"/>
                </w:tcBorders>
                <w:shd w:val="clear" w:color="auto" w:fill="auto"/>
                <w:noWrap/>
                <w:vAlign w:val="bottom"/>
                <w:hideMark/>
              </w:tcPr>
              <w:p w14:paraId="087D041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w:t>
                </w:r>
              </w:p>
            </w:tc>
            <w:tc>
              <w:tcPr>
                <w:tcW w:w="1067" w:type="dxa"/>
                <w:tcBorders>
                  <w:top w:val="nil"/>
                  <w:left w:val="nil"/>
                  <w:bottom w:val="single" w:sz="4" w:space="0" w:color="auto"/>
                  <w:right w:val="single" w:sz="8" w:space="0" w:color="auto"/>
                </w:tcBorders>
                <w:shd w:val="clear" w:color="auto" w:fill="auto"/>
                <w:noWrap/>
                <w:vAlign w:val="bottom"/>
                <w:hideMark/>
              </w:tcPr>
              <w:p w14:paraId="3F129AF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w:t>
                </w:r>
              </w:p>
            </w:tc>
          </w:tr>
          <w:tr w:rsidR="00B6241E" w:rsidRPr="00321216" w14:paraId="651DBED1"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7C0CCA78"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Apprentice</w:t>
                </w:r>
              </w:p>
            </w:tc>
            <w:tc>
              <w:tcPr>
                <w:tcW w:w="918" w:type="dxa"/>
                <w:tcBorders>
                  <w:top w:val="nil"/>
                  <w:left w:val="nil"/>
                  <w:bottom w:val="single" w:sz="4" w:space="0" w:color="auto"/>
                  <w:right w:val="single" w:sz="4" w:space="0" w:color="auto"/>
                </w:tcBorders>
                <w:shd w:val="clear" w:color="auto" w:fill="auto"/>
                <w:noWrap/>
                <w:vAlign w:val="bottom"/>
                <w:hideMark/>
              </w:tcPr>
              <w:p w14:paraId="11C057CE"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1.60%</w:t>
                </w:r>
              </w:p>
            </w:tc>
            <w:tc>
              <w:tcPr>
                <w:tcW w:w="918" w:type="dxa"/>
                <w:tcBorders>
                  <w:top w:val="nil"/>
                  <w:left w:val="nil"/>
                  <w:bottom w:val="single" w:sz="4" w:space="0" w:color="auto"/>
                  <w:right w:val="single" w:sz="4" w:space="0" w:color="auto"/>
                </w:tcBorders>
                <w:shd w:val="clear" w:color="auto" w:fill="auto"/>
                <w:noWrap/>
                <w:vAlign w:val="bottom"/>
                <w:hideMark/>
              </w:tcPr>
              <w:p w14:paraId="1AF53734"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0.10%</w:t>
                </w:r>
              </w:p>
            </w:tc>
            <w:tc>
              <w:tcPr>
                <w:tcW w:w="918" w:type="dxa"/>
                <w:tcBorders>
                  <w:top w:val="nil"/>
                  <w:left w:val="nil"/>
                  <w:bottom w:val="single" w:sz="4" w:space="0" w:color="auto"/>
                  <w:right w:val="single" w:sz="4" w:space="0" w:color="auto"/>
                </w:tcBorders>
                <w:shd w:val="clear" w:color="auto" w:fill="auto"/>
                <w:noWrap/>
                <w:vAlign w:val="bottom"/>
                <w:hideMark/>
              </w:tcPr>
              <w:p w14:paraId="4C5396AA"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1.50%</w:t>
                </w:r>
              </w:p>
            </w:tc>
            <w:tc>
              <w:tcPr>
                <w:tcW w:w="918" w:type="dxa"/>
                <w:tcBorders>
                  <w:top w:val="nil"/>
                  <w:left w:val="nil"/>
                  <w:bottom w:val="single" w:sz="4" w:space="0" w:color="auto"/>
                  <w:right w:val="single" w:sz="4" w:space="0" w:color="auto"/>
                </w:tcBorders>
                <w:shd w:val="clear" w:color="auto" w:fill="auto"/>
                <w:noWrap/>
                <w:vAlign w:val="bottom"/>
                <w:hideMark/>
              </w:tcPr>
              <w:p w14:paraId="3DC7CA41"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0.60%</w:t>
                </w:r>
              </w:p>
            </w:tc>
            <w:tc>
              <w:tcPr>
                <w:tcW w:w="1865" w:type="dxa"/>
                <w:tcBorders>
                  <w:top w:val="nil"/>
                  <w:left w:val="nil"/>
                  <w:bottom w:val="single" w:sz="4" w:space="0" w:color="auto"/>
                  <w:right w:val="single" w:sz="4" w:space="0" w:color="auto"/>
                </w:tcBorders>
                <w:shd w:val="clear" w:color="auto" w:fill="auto"/>
                <w:noWrap/>
                <w:vAlign w:val="center"/>
                <w:hideMark/>
              </w:tcPr>
              <w:p w14:paraId="34A6F8EE"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0.00%</w:t>
                </w:r>
              </w:p>
            </w:tc>
            <w:tc>
              <w:tcPr>
                <w:tcW w:w="1572" w:type="dxa"/>
                <w:tcBorders>
                  <w:top w:val="nil"/>
                  <w:left w:val="nil"/>
                  <w:bottom w:val="single" w:sz="4" w:space="0" w:color="auto"/>
                  <w:right w:val="single" w:sz="4" w:space="0" w:color="auto"/>
                </w:tcBorders>
                <w:shd w:val="clear" w:color="auto" w:fill="auto"/>
                <w:noWrap/>
                <w:vAlign w:val="bottom"/>
                <w:hideMark/>
              </w:tcPr>
              <w:p w14:paraId="04A889B9"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0</w:t>
                </w:r>
              </w:p>
            </w:tc>
            <w:tc>
              <w:tcPr>
                <w:tcW w:w="918" w:type="dxa"/>
                <w:tcBorders>
                  <w:top w:val="nil"/>
                  <w:left w:val="nil"/>
                  <w:bottom w:val="single" w:sz="4" w:space="0" w:color="auto"/>
                  <w:right w:val="single" w:sz="4" w:space="0" w:color="auto"/>
                </w:tcBorders>
                <w:shd w:val="clear" w:color="auto" w:fill="auto"/>
                <w:noWrap/>
                <w:vAlign w:val="bottom"/>
                <w:hideMark/>
              </w:tcPr>
              <w:p w14:paraId="50B827B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1.50%</w:t>
                </w:r>
              </w:p>
            </w:tc>
            <w:tc>
              <w:tcPr>
                <w:tcW w:w="1067" w:type="dxa"/>
                <w:tcBorders>
                  <w:top w:val="nil"/>
                  <w:left w:val="nil"/>
                  <w:bottom w:val="single" w:sz="4" w:space="0" w:color="auto"/>
                  <w:right w:val="single" w:sz="8" w:space="0" w:color="auto"/>
                </w:tcBorders>
                <w:shd w:val="clear" w:color="auto" w:fill="auto"/>
                <w:noWrap/>
                <w:vAlign w:val="bottom"/>
                <w:hideMark/>
              </w:tcPr>
              <w:p w14:paraId="43D88972"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0.50%</w:t>
                </w:r>
              </w:p>
            </w:tc>
          </w:tr>
          <w:tr w:rsidR="00B6241E" w:rsidRPr="00321216" w14:paraId="1CCBF25D" w14:textId="77777777" w:rsidTr="00E87EFD">
            <w:trPr>
              <w:trHeight w:val="300"/>
            </w:trPr>
            <w:tc>
              <w:tcPr>
                <w:tcW w:w="1446" w:type="dxa"/>
                <w:tcBorders>
                  <w:top w:val="nil"/>
                  <w:left w:val="single" w:sz="8" w:space="0" w:color="auto"/>
                  <w:bottom w:val="single" w:sz="4" w:space="0" w:color="auto"/>
                  <w:right w:val="single" w:sz="4" w:space="0" w:color="auto"/>
                </w:tcBorders>
                <w:shd w:val="clear" w:color="auto" w:fill="auto"/>
                <w:noWrap/>
                <w:vAlign w:val="bottom"/>
                <w:hideMark/>
              </w:tcPr>
              <w:p w14:paraId="412E410D"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 xml:space="preserve">Other </w:t>
                </w:r>
              </w:p>
            </w:tc>
            <w:tc>
              <w:tcPr>
                <w:tcW w:w="918" w:type="dxa"/>
                <w:tcBorders>
                  <w:top w:val="nil"/>
                  <w:left w:val="nil"/>
                  <w:bottom w:val="single" w:sz="4" w:space="0" w:color="auto"/>
                  <w:right w:val="single" w:sz="4" w:space="0" w:color="auto"/>
                </w:tcBorders>
                <w:shd w:val="clear" w:color="auto" w:fill="auto"/>
                <w:noWrap/>
                <w:vAlign w:val="bottom"/>
                <w:hideMark/>
              </w:tcPr>
              <w:p w14:paraId="2682637F"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7.50%</w:t>
                </w:r>
              </w:p>
            </w:tc>
            <w:tc>
              <w:tcPr>
                <w:tcW w:w="918" w:type="dxa"/>
                <w:tcBorders>
                  <w:top w:val="nil"/>
                  <w:left w:val="nil"/>
                  <w:bottom w:val="single" w:sz="4" w:space="0" w:color="auto"/>
                  <w:right w:val="single" w:sz="4" w:space="0" w:color="auto"/>
                </w:tcBorders>
                <w:shd w:val="clear" w:color="auto" w:fill="auto"/>
                <w:noWrap/>
                <w:vAlign w:val="bottom"/>
                <w:hideMark/>
              </w:tcPr>
              <w:p w14:paraId="732FB575"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w:t>
                </w:r>
              </w:p>
            </w:tc>
            <w:tc>
              <w:tcPr>
                <w:tcW w:w="918" w:type="dxa"/>
                <w:tcBorders>
                  <w:top w:val="nil"/>
                  <w:left w:val="nil"/>
                  <w:bottom w:val="single" w:sz="4" w:space="0" w:color="auto"/>
                  <w:right w:val="single" w:sz="4" w:space="0" w:color="auto"/>
                </w:tcBorders>
                <w:shd w:val="clear" w:color="auto" w:fill="auto"/>
                <w:noWrap/>
                <w:vAlign w:val="bottom"/>
                <w:hideMark/>
              </w:tcPr>
              <w:p w14:paraId="08513DCC"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3.80%</w:t>
                </w:r>
              </w:p>
            </w:tc>
            <w:tc>
              <w:tcPr>
                <w:tcW w:w="918" w:type="dxa"/>
                <w:tcBorders>
                  <w:top w:val="nil"/>
                  <w:left w:val="nil"/>
                  <w:bottom w:val="single" w:sz="4" w:space="0" w:color="auto"/>
                  <w:right w:val="single" w:sz="4" w:space="0" w:color="auto"/>
                </w:tcBorders>
                <w:shd w:val="clear" w:color="auto" w:fill="auto"/>
                <w:noWrap/>
                <w:vAlign w:val="bottom"/>
                <w:hideMark/>
              </w:tcPr>
              <w:p w14:paraId="2FBC6AF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0.60%</w:t>
                </w:r>
              </w:p>
            </w:tc>
            <w:tc>
              <w:tcPr>
                <w:tcW w:w="1865" w:type="dxa"/>
                <w:tcBorders>
                  <w:top w:val="nil"/>
                  <w:left w:val="nil"/>
                  <w:bottom w:val="single" w:sz="4" w:space="0" w:color="auto"/>
                  <w:right w:val="single" w:sz="4" w:space="0" w:color="auto"/>
                </w:tcBorders>
                <w:shd w:val="clear" w:color="auto" w:fill="auto"/>
                <w:noWrap/>
                <w:vAlign w:val="center"/>
                <w:hideMark/>
              </w:tcPr>
              <w:p w14:paraId="6A61485F"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47.70%</w:t>
                </w:r>
              </w:p>
            </w:tc>
            <w:tc>
              <w:tcPr>
                <w:tcW w:w="1572" w:type="dxa"/>
                <w:tcBorders>
                  <w:top w:val="nil"/>
                  <w:left w:val="nil"/>
                  <w:bottom w:val="single" w:sz="4" w:space="0" w:color="auto"/>
                  <w:right w:val="single" w:sz="4" w:space="0" w:color="auto"/>
                </w:tcBorders>
                <w:shd w:val="clear" w:color="auto" w:fill="auto"/>
                <w:noWrap/>
                <w:vAlign w:val="bottom"/>
                <w:hideMark/>
              </w:tcPr>
              <w:p w14:paraId="312243E6"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13.60%</w:t>
                </w:r>
              </w:p>
            </w:tc>
            <w:tc>
              <w:tcPr>
                <w:tcW w:w="918" w:type="dxa"/>
                <w:tcBorders>
                  <w:top w:val="nil"/>
                  <w:left w:val="nil"/>
                  <w:bottom w:val="single" w:sz="4" w:space="0" w:color="auto"/>
                  <w:right w:val="single" w:sz="4" w:space="0" w:color="auto"/>
                </w:tcBorders>
                <w:shd w:val="clear" w:color="auto" w:fill="auto"/>
                <w:noWrap/>
                <w:vAlign w:val="bottom"/>
                <w:hideMark/>
              </w:tcPr>
              <w:p w14:paraId="0A938AC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7.90%</w:t>
                </w:r>
              </w:p>
            </w:tc>
            <w:tc>
              <w:tcPr>
                <w:tcW w:w="1067" w:type="dxa"/>
                <w:tcBorders>
                  <w:top w:val="nil"/>
                  <w:left w:val="nil"/>
                  <w:bottom w:val="single" w:sz="4" w:space="0" w:color="auto"/>
                  <w:right w:val="single" w:sz="8" w:space="0" w:color="auto"/>
                </w:tcBorders>
                <w:shd w:val="clear" w:color="auto" w:fill="auto"/>
                <w:noWrap/>
                <w:vAlign w:val="bottom"/>
                <w:hideMark/>
              </w:tcPr>
              <w:p w14:paraId="59408F72"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w:t>
                </w:r>
              </w:p>
            </w:tc>
          </w:tr>
          <w:tr w:rsidR="00B6241E" w:rsidRPr="00321216" w14:paraId="7E8B10A0" w14:textId="77777777" w:rsidTr="00E87EFD">
            <w:trPr>
              <w:trHeight w:val="300"/>
            </w:trPr>
            <w:tc>
              <w:tcPr>
                <w:tcW w:w="1446" w:type="dxa"/>
                <w:tcBorders>
                  <w:top w:val="nil"/>
                  <w:left w:val="single" w:sz="8" w:space="0" w:color="auto"/>
                  <w:bottom w:val="single" w:sz="8" w:space="0" w:color="auto"/>
                  <w:right w:val="single" w:sz="4" w:space="0" w:color="auto"/>
                </w:tcBorders>
                <w:shd w:val="clear" w:color="auto" w:fill="auto"/>
                <w:noWrap/>
                <w:vAlign w:val="bottom"/>
                <w:hideMark/>
              </w:tcPr>
              <w:p w14:paraId="571DAD7B" w14:textId="77777777" w:rsidR="00B6241E" w:rsidRPr="00321216" w:rsidRDefault="00B6241E" w:rsidP="00E87EFD">
                <w:pPr>
                  <w:widowControl/>
                  <w:rPr>
                    <w:rFonts w:ascii="Calibri" w:eastAsia="Times New Roman" w:hAnsi="Calibri" w:cs="Calibri"/>
                    <w:color w:val="000000"/>
                    <w:lang w:eastAsia="en-GB"/>
                  </w:rPr>
                </w:pPr>
                <w:r w:rsidRPr="00321216">
                  <w:rPr>
                    <w:rFonts w:ascii="Calibri" w:eastAsia="Times New Roman" w:hAnsi="Calibri" w:cs="Calibri"/>
                    <w:color w:val="000000"/>
                    <w:lang w:eastAsia="en-GB"/>
                  </w:rPr>
                  <w:t>Grand Total</w:t>
                </w:r>
              </w:p>
            </w:tc>
            <w:tc>
              <w:tcPr>
                <w:tcW w:w="918" w:type="dxa"/>
                <w:tcBorders>
                  <w:top w:val="nil"/>
                  <w:left w:val="nil"/>
                  <w:bottom w:val="single" w:sz="8" w:space="0" w:color="auto"/>
                  <w:right w:val="single" w:sz="4" w:space="0" w:color="auto"/>
                </w:tcBorders>
                <w:shd w:val="clear" w:color="auto" w:fill="auto"/>
                <w:noWrap/>
                <w:vAlign w:val="bottom"/>
                <w:hideMark/>
              </w:tcPr>
              <w:p w14:paraId="28951D6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83.20%</w:t>
                </w:r>
              </w:p>
            </w:tc>
            <w:tc>
              <w:tcPr>
                <w:tcW w:w="918" w:type="dxa"/>
                <w:tcBorders>
                  <w:top w:val="nil"/>
                  <w:left w:val="nil"/>
                  <w:bottom w:val="single" w:sz="8" w:space="0" w:color="auto"/>
                  <w:right w:val="single" w:sz="4" w:space="0" w:color="auto"/>
                </w:tcBorders>
                <w:shd w:val="clear" w:color="auto" w:fill="auto"/>
                <w:noWrap/>
                <w:vAlign w:val="bottom"/>
                <w:hideMark/>
              </w:tcPr>
              <w:p w14:paraId="7B95CA76"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82.30%</w:t>
                </w:r>
              </w:p>
            </w:tc>
            <w:tc>
              <w:tcPr>
                <w:tcW w:w="918" w:type="dxa"/>
                <w:tcBorders>
                  <w:top w:val="nil"/>
                  <w:left w:val="nil"/>
                  <w:bottom w:val="single" w:sz="8" w:space="0" w:color="auto"/>
                  <w:right w:val="single" w:sz="4" w:space="0" w:color="auto"/>
                </w:tcBorders>
                <w:shd w:val="clear" w:color="auto" w:fill="auto"/>
                <w:noWrap/>
                <w:vAlign w:val="bottom"/>
                <w:hideMark/>
              </w:tcPr>
              <w:p w14:paraId="3C850D19"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7.50%</w:t>
                </w:r>
              </w:p>
            </w:tc>
            <w:tc>
              <w:tcPr>
                <w:tcW w:w="918" w:type="dxa"/>
                <w:tcBorders>
                  <w:top w:val="nil"/>
                  <w:left w:val="nil"/>
                  <w:bottom w:val="single" w:sz="8" w:space="0" w:color="auto"/>
                  <w:right w:val="single" w:sz="4" w:space="0" w:color="auto"/>
                </w:tcBorders>
                <w:shd w:val="clear" w:color="auto" w:fill="auto"/>
                <w:noWrap/>
                <w:vAlign w:val="bottom"/>
                <w:hideMark/>
              </w:tcPr>
              <w:p w14:paraId="57545837"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9.40%</w:t>
                </w:r>
              </w:p>
            </w:tc>
            <w:tc>
              <w:tcPr>
                <w:tcW w:w="1865" w:type="dxa"/>
                <w:tcBorders>
                  <w:top w:val="nil"/>
                  <w:left w:val="nil"/>
                  <w:bottom w:val="single" w:sz="8" w:space="0" w:color="auto"/>
                  <w:right w:val="single" w:sz="4" w:space="0" w:color="auto"/>
                </w:tcBorders>
                <w:shd w:val="clear" w:color="auto" w:fill="auto"/>
                <w:noWrap/>
                <w:vAlign w:val="center"/>
                <w:hideMark/>
              </w:tcPr>
              <w:p w14:paraId="59C9118B" w14:textId="77777777" w:rsidR="00B6241E" w:rsidRPr="00321216" w:rsidRDefault="00B6241E" w:rsidP="00E87EFD">
                <w:pPr>
                  <w:widowControl/>
                  <w:jc w:val="center"/>
                  <w:rPr>
                    <w:rFonts w:ascii="Calibri" w:eastAsia="Times New Roman" w:hAnsi="Calibri" w:cs="Calibri"/>
                    <w:color w:val="000000"/>
                    <w:lang w:eastAsia="en-GB"/>
                  </w:rPr>
                </w:pPr>
                <w:r w:rsidRPr="00321216">
                  <w:rPr>
                    <w:rFonts w:ascii="Calibri" w:eastAsia="Times New Roman" w:hAnsi="Calibri" w:cs="Calibri"/>
                    <w:color w:val="000000"/>
                    <w:lang w:eastAsia="en-GB"/>
                  </w:rPr>
                  <w:t>9.30%</w:t>
                </w:r>
              </w:p>
            </w:tc>
            <w:tc>
              <w:tcPr>
                <w:tcW w:w="1572" w:type="dxa"/>
                <w:tcBorders>
                  <w:top w:val="nil"/>
                  <w:left w:val="nil"/>
                  <w:bottom w:val="single" w:sz="8" w:space="0" w:color="auto"/>
                  <w:right w:val="single" w:sz="4" w:space="0" w:color="auto"/>
                </w:tcBorders>
                <w:shd w:val="clear" w:color="auto" w:fill="auto"/>
                <w:noWrap/>
                <w:vAlign w:val="bottom"/>
                <w:hideMark/>
              </w:tcPr>
              <w:p w14:paraId="11B2D9FD" w14:textId="77777777" w:rsidR="00B6241E" w:rsidRPr="00321216" w:rsidRDefault="00B6241E" w:rsidP="00E87EFD">
                <w:pPr>
                  <w:widowControl/>
                  <w:jc w:val="center"/>
                  <w:rPr>
                    <w:rFonts w:ascii="Calibri" w:eastAsia="Times New Roman" w:hAnsi="Calibri" w:cs="Calibri"/>
                    <w:lang w:eastAsia="en-GB"/>
                  </w:rPr>
                </w:pPr>
                <w:r w:rsidRPr="00321216">
                  <w:rPr>
                    <w:rFonts w:ascii="Calibri" w:eastAsia="Times New Roman" w:hAnsi="Calibri" w:cs="Calibri"/>
                    <w:lang w:eastAsia="en-GB"/>
                  </w:rPr>
                  <w:t>8.30%</w:t>
                </w:r>
              </w:p>
            </w:tc>
            <w:tc>
              <w:tcPr>
                <w:tcW w:w="918" w:type="dxa"/>
                <w:tcBorders>
                  <w:top w:val="nil"/>
                  <w:left w:val="nil"/>
                  <w:bottom w:val="single" w:sz="8" w:space="0" w:color="auto"/>
                  <w:right w:val="single" w:sz="4" w:space="0" w:color="auto"/>
                </w:tcBorders>
                <w:shd w:val="clear" w:color="auto" w:fill="auto"/>
                <w:noWrap/>
                <w:vAlign w:val="bottom"/>
                <w:hideMark/>
              </w:tcPr>
              <w:p w14:paraId="1561863F"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w:t>
                </w:r>
              </w:p>
            </w:tc>
            <w:tc>
              <w:tcPr>
                <w:tcW w:w="1067" w:type="dxa"/>
                <w:tcBorders>
                  <w:top w:val="nil"/>
                  <w:left w:val="nil"/>
                  <w:bottom w:val="single" w:sz="8" w:space="0" w:color="auto"/>
                  <w:right w:val="single" w:sz="8" w:space="0" w:color="auto"/>
                </w:tcBorders>
                <w:shd w:val="clear" w:color="auto" w:fill="auto"/>
                <w:noWrap/>
                <w:vAlign w:val="bottom"/>
                <w:hideMark/>
              </w:tcPr>
              <w:p w14:paraId="5967CF5D" w14:textId="77777777" w:rsidR="00B6241E" w:rsidRPr="00321216" w:rsidRDefault="00B6241E" w:rsidP="00E87EFD">
                <w:pPr>
                  <w:widowControl/>
                  <w:jc w:val="right"/>
                  <w:rPr>
                    <w:rFonts w:ascii="Calibri" w:eastAsia="Times New Roman" w:hAnsi="Calibri" w:cs="Calibri"/>
                    <w:color w:val="000000"/>
                    <w:lang w:eastAsia="en-GB"/>
                  </w:rPr>
                </w:pPr>
                <w:r w:rsidRPr="00321216">
                  <w:rPr>
                    <w:rFonts w:ascii="Calibri" w:eastAsia="Times New Roman" w:hAnsi="Calibri" w:cs="Calibri"/>
                    <w:color w:val="000000"/>
                    <w:lang w:eastAsia="en-GB"/>
                  </w:rPr>
                  <w:t>100.00%</w:t>
                </w:r>
              </w:p>
            </w:tc>
          </w:tr>
        </w:tbl>
        <w:p w14:paraId="0228D84F" w14:textId="77777777" w:rsidR="007C0A1D" w:rsidRDefault="007C0A1D" w:rsidP="007C0A1D">
          <w:pPr>
            <w:shd w:val="clear" w:color="auto" w:fill="FFFFFF"/>
            <w:rPr>
              <w:rFonts w:eastAsia="Times New Roman"/>
              <w:b/>
              <w:bCs/>
              <w:i/>
              <w:iCs/>
              <w:sz w:val="20"/>
              <w:szCs w:val="20"/>
              <w:u w:val="single"/>
              <w:lang w:eastAsia="en-GB"/>
            </w:rPr>
          </w:pPr>
        </w:p>
        <w:p w14:paraId="2A6ED270" w14:textId="7F7479F7" w:rsidR="00EB08AD" w:rsidRPr="007C0A1D" w:rsidRDefault="007C0A1D" w:rsidP="007C0A1D">
          <w:pPr>
            <w:shd w:val="clear" w:color="auto" w:fill="FFFFFF"/>
            <w:rPr>
              <w:rFonts w:eastAsia="Times New Roman"/>
              <w:b/>
              <w:bCs/>
              <w:i/>
              <w:iCs/>
              <w:sz w:val="20"/>
              <w:szCs w:val="20"/>
              <w:u w:val="single"/>
              <w:lang w:eastAsia="en-GB"/>
            </w:rPr>
          </w:pPr>
          <w:r w:rsidRPr="007C0A1D">
            <w:rPr>
              <w:rFonts w:eastAsia="Times New Roman"/>
              <w:b/>
              <w:bCs/>
              <w:i/>
              <w:iCs/>
              <w:sz w:val="20"/>
              <w:szCs w:val="20"/>
              <w:u w:val="single"/>
              <w:lang w:eastAsia="en-GB"/>
            </w:rPr>
            <w:t>Table 2: Comparison of Self Declaration Rates</w:t>
          </w:r>
        </w:p>
        <w:p w14:paraId="0531517B" w14:textId="77777777" w:rsidR="00EB08AD" w:rsidRDefault="00EB08AD" w:rsidP="00B6241E">
          <w:pPr>
            <w:autoSpaceDE w:val="0"/>
            <w:autoSpaceDN w:val="0"/>
            <w:jc w:val="both"/>
            <w:rPr>
              <w:sz w:val="24"/>
              <w:szCs w:val="24"/>
            </w:rPr>
          </w:pPr>
        </w:p>
        <w:p w14:paraId="26209284" w14:textId="4B04AF2F" w:rsidR="00B6241E" w:rsidRDefault="00B6241E" w:rsidP="00AC6B21">
          <w:pPr>
            <w:autoSpaceDE w:val="0"/>
            <w:autoSpaceDN w:val="0"/>
            <w:rPr>
              <w:sz w:val="24"/>
              <w:szCs w:val="24"/>
            </w:rPr>
          </w:pPr>
          <w:r>
            <w:rPr>
              <w:sz w:val="24"/>
              <w:szCs w:val="24"/>
            </w:rPr>
            <w:t>Notable progress has been observed with percentage of disabled employees in Band 8a, 8c and 8d which increased by 1-1.5% in 2024 compared to previous year.</w:t>
          </w:r>
          <w:r w:rsidRPr="008360F7">
            <w:rPr>
              <w:sz w:val="24"/>
              <w:szCs w:val="24"/>
            </w:rPr>
            <w:t xml:space="preserve"> </w:t>
          </w:r>
          <w:r>
            <w:rPr>
              <w:sz w:val="24"/>
              <w:szCs w:val="24"/>
            </w:rPr>
            <w:t xml:space="preserve">However, it remains important to consider the </w:t>
          </w:r>
          <w:r w:rsidR="00AB4039">
            <w:rPr>
              <w:sz w:val="24"/>
              <w:szCs w:val="24"/>
            </w:rPr>
            <w:t xml:space="preserve">overall </w:t>
          </w:r>
          <w:r>
            <w:rPr>
              <w:sz w:val="24"/>
              <w:szCs w:val="24"/>
            </w:rPr>
            <w:t>significant underrepresentation of disabled staff in workforce.</w:t>
          </w:r>
          <w:r w:rsidR="00EB08AD">
            <w:rPr>
              <w:sz w:val="24"/>
              <w:szCs w:val="24"/>
            </w:rPr>
            <w:t xml:space="preserve"> This evidence will also us to review the impact of the work we undertook to address workforce disparities last year and hone down what is working and what is not working further. </w:t>
          </w:r>
        </w:p>
        <w:p w14:paraId="165677F5" w14:textId="77777777" w:rsidR="00B6241E" w:rsidRPr="00084433" w:rsidRDefault="00B660B6" w:rsidP="00796F44">
          <w:pPr>
            <w:pStyle w:val="Heading2"/>
            <w:rPr>
              <w:i/>
            </w:rPr>
          </w:pPr>
          <w:r w:rsidRPr="00917B32">
            <w:rPr>
              <w:szCs w:val="24"/>
            </w:rPr>
            <w:t> </w:t>
          </w:r>
          <w:r w:rsidR="00B6241E" w:rsidRPr="00084433">
            <w:t>Calculation 1 and 2: Median Calculation</w:t>
          </w:r>
        </w:p>
        <w:p w14:paraId="076BE05A" w14:textId="610BA9C3" w:rsidR="00B6241E" w:rsidRPr="0087585C" w:rsidRDefault="00B6241E" w:rsidP="00AC6B21">
          <w:pPr>
            <w:pStyle w:val="NormalWeb"/>
            <w:rPr>
              <w:rFonts w:ascii="Arial" w:hAnsi="Arial" w:cs="Arial"/>
              <w:color w:val="000000"/>
            </w:rPr>
          </w:pPr>
          <w:r w:rsidRPr="00E134D0">
            <w:rPr>
              <w:rFonts w:ascii="Arial" w:hAnsi="Arial" w:cs="Arial"/>
              <w:color w:val="000000"/>
            </w:rPr>
            <w:t>Table</w:t>
          </w:r>
          <w:r>
            <w:rPr>
              <w:rFonts w:ascii="Arial" w:hAnsi="Arial" w:cs="Arial"/>
              <w:color w:val="000000"/>
            </w:rPr>
            <w:t xml:space="preserve"> 3</w:t>
          </w:r>
          <w:r w:rsidRPr="00E134D0">
            <w:rPr>
              <w:rFonts w:ascii="Arial" w:hAnsi="Arial" w:cs="Arial"/>
              <w:color w:val="000000"/>
            </w:rPr>
            <w:t xml:space="preserve"> below shows the overall median and mean </w:t>
          </w:r>
          <w:r>
            <w:rPr>
              <w:rFonts w:ascii="Arial" w:hAnsi="Arial" w:cs="Arial"/>
              <w:color w:val="000000"/>
            </w:rPr>
            <w:t>disability</w:t>
          </w:r>
          <w:r w:rsidRPr="00E134D0">
            <w:rPr>
              <w:rFonts w:ascii="Arial" w:hAnsi="Arial" w:cs="Arial"/>
              <w:color w:val="000000"/>
            </w:rPr>
            <w:t xml:space="preserve"> pay gap based on hourly rates of pay as at the snapshot date of 31 March 202</w:t>
          </w:r>
          <w:r>
            <w:rPr>
              <w:rFonts w:ascii="Arial" w:hAnsi="Arial" w:cs="Arial"/>
              <w:color w:val="000000"/>
            </w:rPr>
            <w:t xml:space="preserve">4 and compared with data as </w:t>
          </w:r>
          <w:proofErr w:type="gramStart"/>
          <w:r>
            <w:rPr>
              <w:rFonts w:ascii="Arial" w:hAnsi="Arial" w:cs="Arial"/>
              <w:color w:val="000000"/>
            </w:rPr>
            <w:t>at</w:t>
          </w:r>
          <w:proofErr w:type="gramEnd"/>
          <w:r>
            <w:rPr>
              <w:rFonts w:ascii="Arial" w:hAnsi="Arial" w:cs="Arial"/>
              <w:color w:val="000000"/>
            </w:rPr>
            <w:t xml:space="preserve"> 31 March 2023, </w:t>
          </w:r>
          <w:r w:rsidRPr="00A74649">
            <w:rPr>
              <w:rFonts w:ascii="Arial" w:hAnsi="Arial" w:cs="Arial"/>
              <w:b/>
              <w:bCs/>
              <w:color w:val="000000"/>
            </w:rPr>
            <w:t>highlighting no change</w:t>
          </w:r>
          <w:r>
            <w:rPr>
              <w:rFonts w:ascii="Arial" w:hAnsi="Arial" w:cs="Arial"/>
              <w:b/>
              <w:bCs/>
              <w:color w:val="000000"/>
            </w:rPr>
            <w:t xml:space="preserve"> </w:t>
          </w:r>
          <w:r w:rsidRPr="00C33A98">
            <w:rPr>
              <w:rFonts w:ascii="Arial" w:hAnsi="Arial" w:cs="Arial"/>
              <w:color w:val="000000"/>
            </w:rPr>
            <w:t>in median hourly rate</w:t>
          </w:r>
          <w:r>
            <w:rPr>
              <w:rFonts w:ascii="Arial" w:hAnsi="Arial" w:cs="Arial"/>
              <w:color w:val="000000"/>
            </w:rPr>
            <w:t>.</w:t>
          </w:r>
        </w:p>
        <w:p w14:paraId="22E65F86" w14:textId="77777777" w:rsidR="00A33096" w:rsidRDefault="00A33096" w:rsidP="00AC6B21">
          <w:pPr>
            <w:pStyle w:val="NormalWeb"/>
            <w:rPr>
              <w:rFonts w:ascii="Arial" w:hAnsi="Arial" w:cs="Arial"/>
              <w:b/>
              <w:color w:val="000000"/>
            </w:rPr>
          </w:pPr>
        </w:p>
        <w:tbl>
          <w:tblPr>
            <w:tblStyle w:val="TableGrid0"/>
            <w:tblW w:w="5000" w:type="pct"/>
            <w:tblLook w:val="04A0" w:firstRow="1" w:lastRow="0" w:firstColumn="1" w:lastColumn="0" w:noHBand="0" w:noVBand="1"/>
            <w:tblCaption w:val="Table 3"/>
            <w:tblDescription w:val="Hourly rates and disability pay gap analysis between 2023 and 2024."/>
          </w:tblPr>
          <w:tblGrid>
            <w:gridCol w:w="2636"/>
            <w:gridCol w:w="2036"/>
            <w:gridCol w:w="1913"/>
            <w:gridCol w:w="1701"/>
            <w:gridCol w:w="1913"/>
          </w:tblGrid>
          <w:tr w:rsidR="00612095" w:rsidRPr="00B6241E" w14:paraId="184701C1" w14:textId="77777777" w:rsidTr="00612095">
            <w:trPr>
              <w:trHeight w:val="415"/>
            </w:trPr>
            <w:tc>
              <w:tcPr>
                <w:tcW w:w="1292" w:type="pct"/>
                <w:shd w:val="clear" w:color="auto" w:fill="70AD47"/>
              </w:tcPr>
              <w:p w14:paraId="06DC0EDD" w14:textId="77777777" w:rsidR="00612095" w:rsidRPr="00B6241E" w:rsidRDefault="00612095" w:rsidP="00AC6B21">
                <w:pPr>
                  <w:widowControl/>
                  <w:spacing w:before="100" w:beforeAutospacing="1" w:after="100" w:afterAutospacing="1"/>
                  <w:rPr>
                    <w:rFonts w:eastAsia="Times New Roman"/>
                    <w:b/>
                    <w:bCs/>
                    <w:color w:val="000000"/>
                    <w:sz w:val="24"/>
                    <w:szCs w:val="24"/>
                    <w:lang w:eastAsia="en-GB"/>
                  </w:rPr>
                </w:pPr>
              </w:p>
            </w:tc>
            <w:tc>
              <w:tcPr>
                <w:tcW w:w="998" w:type="pct"/>
                <w:shd w:val="clear" w:color="auto" w:fill="70AD47"/>
              </w:tcPr>
              <w:p w14:paraId="57B1474F" w14:textId="77777777" w:rsidR="00612095" w:rsidRPr="00B6241E" w:rsidRDefault="00612095" w:rsidP="00AC6B21">
                <w:pPr>
                  <w:widowControl/>
                  <w:spacing w:before="100" w:beforeAutospacing="1" w:after="100" w:afterAutospacing="1"/>
                  <w:rPr>
                    <w:rFonts w:eastAsia="Times New Roman"/>
                    <w:b/>
                    <w:bCs/>
                    <w:color w:val="000000"/>
                    <w:sz w:val="24"/>
                    <w:szCs w:val="24"/>
                    <w:lang w:eastAsia="en-GB"/>
                  </w:rPr>
                </w:pPr>
                <w:r w:rsidRPr="00B6241E">
                  <w:rPr>
                    <w:rFonts w:eastAsia="Times New Roman"/>
                    <w:b/>
                    <w:bCs/>
                    <w:color w:val="000000"/>
                    <w:sz w:val="24"/>
                    <w:szCs w:val="24"/>
                    <w:lang w:eastAsia="en-GB"/>
                  </w:rPr>
                  <w:t>2023</w:t>
                </w:r>
              </w:p>
            </w:tc>
            <w:tc>
              <w:tcPr>
                <w:tcW w:w="938" w:type="pct"/>
                <w:shd w:val="clear" w:color="auto" w:fill="70AD47"/>
              </w:tcPr>
              <w:p w14:paraId="7B6002DA" w14:textId="31C77696" w:rsidR="00612095" w:rsidRPr="00B6241E" w:rsidRDefault="007C7C23" w:rsidP="00AC6B21">
                <w:pPr>
                  <w:widowControl/>
                  <w:spacing w:before="100" w:beforeAutospacing="1" w:after="100" w:afterAutospacing="1"/>
                  <w:rPr>
                    <w:rFonts w:eastAsia="Times New Roman"/>
                    <w:b/>
                    <w:bCs/>
                    <w:color w:val="000000"/>
                    <w:sz w:val="24"/>
                    <w:szCs w:val="24"/>
                    <w:lang w:eastAsia="en-GB"/>
                  </w:rPr>
                </w:pPr>
                <w:r>
                  <w:rPr>
                    <w:rFonts w:eastAsia="Times New Roman"/>
                    <w:b/>
                    <w:bCs/>
                    <w:color w:val="000000"/>
                    <w:sz w:val="24"/>
                    <w:szCs w:val="24"/>
                    <w:lang w:eastAsia="en-GB"/>
                  </w:rPr>
                  <w:t>2023</w:t>
                </w:r>
              </w:p>
            </w:tc>
            <w:tc>
              <w:tcPr>
                <w:tcW w:w="834" w:type="pct"/>
                <w:shd w:val="clear" w:color="auto" w:fill="70AD47"/>
              </w:tcPr>
              <w:p w14:paraId="2D5A4DDF" w14:textId="7DFC3561" w:rsidR="00612095" w:rsidRPr="00B6241E" w:rsidRDefault="00612095" w:rsidP="00AC6B21">
                <w:pPr>
                  <w:widowControl/>
                  <w:spacing w:before="100" w:beforeAutospacing="1" w:after="100" w:afterAutospacing="1"/>
                  <w:rPr>
                    <w:rFonts w:eastAsia="Times New Roman"/>
                    <w:b/>
                    <w:bCs/>
                    <w:color w:val="000000"/>
                    <w:sz w:val="24"/>
                    <w:szCs w:val="24"/>
                    <w:lang w:eastAsia="en-GB"/>
                  </w:rPr>
                </w:pPr>
                <w:r w:rsidRPr="00B6241E">
                  <w:rPr>
                    <w:rFonts w:eastAsia="Times New Roman"/>
                    <w:b/>
                    <w:bCs/>
                    <w:color w:val="000000"/>
                    <w:sz w:val="24"/>
                    <w:szCs w:val="24"/>
                    <w:lang w:eastAsia="en-GB"/>
                  </w:rPr>
                  <w:t>2024</w:t>
                </w:r>
              </w:p>
            </w:tc>
            <w:tc>
              <w:tcPr>
                <w:tcW w:w="938" w:type="pct"/>
                <w:shd w:val="clear" w:color="auto" w:fill="70AD47"/>
              </w:tcPr>
              <w:p w14:paraId="1505BD97" w14:textId="0F267781" w:rsidR="00612095" w:rsidRPr="00B6241E" w:rsidRDefault="007C7C23" w:rsidP="00AC6B21">
                <w:pPr>
                  <w:widowControl/>
                  <w:spacing w:before="100" w:beforeAutospacing="1" w:after="100" w:afterAutospacing="1"/>
                  <w:rPr>
                    <w:rFonts w:eastAsia="Times New Roman"/>
                    <w:b/>
                    <w:bCs/>
                    <w:color w:val="000000"/>
                    <w:sz w:val="24"/>
                    <w:szCs w:val="24"/>
                    <w:lang w:eastAsia="en-GB"/>
                  </w:rPr>
                </w:pPr>
                <w:r>
                  <w:rPr>
                    <w:rFonts w:eastAsia="Times New Roman"/>
                    <w:b/>
                    <w:bCs/>
                    <w:color w:val="000000"/>
                    <w:sz w:val="24"/>
                    <w:szCs w:val="24"/>
                    <w:lang w:eastAsia="en-GB"/>
                  </w:rPr>
                  <w:t>2024</w:t>
                </w:r>
              </w:p>
            </w:tc>
          </w:tr>
          <w:tr w:rsidR="00B6241E" w:rsidRPr="00B6241E" w14:paraId="6F881EA8" w14:textId="77777777" w:rsidTr="00612095">
            <w:trPr>
              <w:trHeight w:val="415"/>
            </w:trPr>
            <w:tc>
              <w:tcPr>
                <w:tcW w:w="1292" w:type="pct"/>
                <w:shd w:val="clear" w:color="auto" w:fill="9CC2E5"/>
              </w:tcPr>
              <w:p w14:paraId="771B0FEB"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 xml:space="preserve">Disability </w:t>
                </w:r>
              </w:p>
            </w:tc>
            <w:tc>
              <w:tcPr>
                <w:tcW w:w="998" w:type="pct"/>
                <w:shd w:val="clear" w:color="auto" w:fill="9CC2E5"/>
              </w:tcPr>
              <w:p w14:paraId="643E9D29" w14:textId="77777777" w:rsidR="00B6241E" w:rsidRPr="00B6241E" w:rsidRDefault="00B6241E" w:rsidP="00612095">
                <w:pPr>
                  <w:widowControl/>
                  <w:spacing w:before="100" w:beforeAutospacing="1" w:after="100" w:afterAutospacing="1"/>
                  <w:rPr>
                    <w:rFonts w:eastAsia="Times New Roman"/>
                    <w:b/>
                    <w:bCs/>
                    <w:color w:val="000000"/>
                    <w:sz w:val="24"/>
                    <w:szCs w:val="24"/>
                    <w:lang w:eastAsia="en-GB"/>
                  </w:rPr>
                </w:pPr>
                <w:r w:rsidRPr="00B6241E">
                  <w:rPr>
                    <w:rFonts w:eastAsia="Times New Roman"/>
                    <w:b/>
                    <w:bCs/>
                    <w:color w:val="000000"/>
                    <w:sz w:val="24"/>
                    <w:szCs w:val="24"/>
                    <w:lang w:eastAsia="en-GB"/>
                  </w:rPr>
                  <w:t>Mean Hourly Rate</w:t>
                </w:r>
              </w:p>
            </w:tc>
            <w:tc>
              <w:tcPr>
                <w:tcW w:w="938" w:type="pct"/>
                <w:shd w:val="clear" w:color="auto" w:fill="9CC2E5"/>
              </w:tcPr>
              <w:p w14:paraId="51201239"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Median Hourly Rate</w:t>
                </w:r>
              </w:p>
            </w:tc>
            <w:tc>
              <w:tcPr>
                <w:tcW w:w="834" w:type="pct"/>
                <w:tcBorders>
                  <w:bottom w:val="single" w:sz="4" w:space="0" w:color="auto"/>
                </w:tcBorders>
                <w:shd w:val="clear" w:color="auto" w:fill="9CC2E5"/>
              </w:tcPr>
              <w:p w14:paraId="5667F6DD"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b/>
                    <w:bCs/>
                    <w:color w:val="000000"/>
                    <w:sz w:val="24"/>
                    <w:szCs w:val="24"/>
                    <w:lang w:eastAsia="en-GB"/>
                  </w:rPr>
                  <w:t>Mean Hourly Rate</w:t>
                </w:r>
              </w:p>
            </w:tc>
            <w:tc>
              <w:tcPr>
                <w:tcW w:w="938" w:type="pct"/>
                <w:tcBorders>
                  <w:bottom w:val="single" w:sz="4" w:space="0" w:color="auto"/>
                </w:tcBorders>
                <w:shd w:val="clear" w:color="auto" w:fill="9CC2E5"/>
              </w:tcPr>
              <w:p w14:paraId="6D76542C"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Median Hourly Rate</w:t>
                </w:r>
              </w:p>
            </w:tc>
          </w:tr>
          <w:tr w:rsidR="00B6241E" w:rsidRPr="00B6241E" w14:paraId="3E38DAB6" w14:textId="77777777" w:rsidTr="00612095">
            <w:trPr>
              <w:trHeight w:val="218"/>
            </w:trPr>
            <w:tc>
              <w:tcPr>
                <w:tcW w:w="1292" w:type="pct"/>
                <w:shd w:val="clear" w:color="auto" w:fill="9CC2E5"/>
              </w:tcPr>
              <w:p w14:paraId="540D0AD7"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Yes</w:t>
                </w:r>
              </w:p>
              <w:p w14:paraId="1365C508" w14:textId="77777777" w:rsidR="00B6241E" w:rsidRPr="00B6241E" w:rsidRDefault="00B6241E" w:rsidP="00B6241E">
                <w:pPr>
                  <w:widowControl/>
                  <w:spacing w:before="100" w:beforeAutospacing="1" w:after="100" w:afterAutospacing="1"/>
                  <w:jc w:val="both"/>
                  <w:rPr>
                    <w:rFonts w:eastAsia="Times New Roman"/>
                    <w:b/>
                    <w:bCs/>
                    <w:color w:val="000000"/>
                    <w:sz w:val="2"/>
                    <w:szCs w:val="2"/>
                    <w:lang w:eastAsia="en-GB"/>
                  </w:rPr>
                </w:pPr>
              </w:p>
            </w:tc>
            <w:tc>
              <w:tcPr>
                <w:tcW w:w="998" w:type="pct"/>
                <w:shd w:val="clear" w:color="auto" w:fill="9CC2E5"/>
              </w:tcPr>
              <w:p w14:paraId="42447F1A"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color w:val="000000"/>
                    <w:sz w:val="24"/>
                    <w:szCs w:val="24"/>
                    <w:lang w:eastAsia="en-GB"/>
                  </w:rPr>
                  <w:t>£24.65</w:t>
                </w:r>
              </w:p>
            </w:tc>
            <w:tc>
              <w:tcPr>
                <w:tcW w:w="938" w:type="pct"/>
                <w:shd w:val="clear" w:color="auto" w:fill="9CC2E5"/>
              </w:tcPr>
              <w:p w14:paraId="58CCCEF4"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sz w:val="24"/>
                    <w:szCs w:val="24"/>
                    <w:lang w:eastAsia="en-GB"/>
                  </w:rPr>
                  <w:t>£24.38</w:t>
                </w:r>
              </w:p>
            </w:tc>
            <w:tc>
              <w:tcPr>
                <w:tcW w:w="834" w:type="pct"/>
                <w:tcBorders>
                  <w:top w:val="single" w:sz="4" w:space="0" w:color="auto"/>
                  <w:left w:val="single" w:sz="4" w:space="0" w:color="979991"/>
                  <w:bottom w:val="single" w:sz="4" w:space="0" w:color="auto"/>
                  <w:right w:val="single" w:sz="4" w:space="0" w:color="auto"/>
                </w:tcBorders>
                <w:shd w:val="clear" w:color="auto" w:fill="9CC2E5"/>
              </w:tcPr>
              <w:p w14:paraId="442C3D8F"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£26.64</w:t>
                </w:r>
              </w:p>
            </w:tc>
            <w:tc>
              <w:tcPr>
                <w:tcW w:w="938" w:type="pct"/>
                <w:tcBorders>
                  <w:top w:val="single" w:sz="4" w:space="0" w:color="auto"/>
                  <w:left w:val="single" w:sz="4" w:space="0" w:color="auto"/>
                  <w:bottom w:val="single" w:sz="4" w:space="0" w:color="auto"/>
                  <w:right w:val="single" w:sz="4" w:space="0" w:color="auto"/>
                </w:tcBorders>
                <w:shd w:val="clear" w:color="auto" w:fill="9CC2E5"/>
              </w:tcPr>
              <w:p w14:paraId="70426566"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£25.60</w:t>
                </w:r>
              </w:p>
            </w:tc>
          </w:tr>
          <w:tr w:rsidR="00B6241E" w:rsidRPr="00B6241E" w14:paraId="42393281" w14:textId="77777777" w:rsidTr="00612095">
            <w:trPr>
              <w:trHeight w:val="207"/>
            </w:trPr>
            <w:tc>
              <w:tcPr>
                <w:tcW w:w="1292" w:type="pct"/>
                <w:shd w:val="clear" w:color="auto" w:fill="9CC2E5"/>
              </w:tcPr>
              <w:p w14:paraId="262B5E3F"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 xml:space="preserve">No </w:t>
                </w:r>
              </w:p>
              <w:p w14:paraId="68CB6077" w14:textId="77777777" w:rsidR="00B6241E" w:rsidRPr="00B6241E" w:rsidRDefault="00B6241E" w:rsidP="00B6241E">
                <w:pPr>
                  <w:widowControl/>
                  <w:spacing w:before="100" w:beforeAutospacing="1" w:after="100" w:afterAutospacing="1"/>
                  <w:jc w:val="both"/>
                  <w:rPr>
                    <w:rFonts w:eastAsia="Times New Roman"/>
                    <w:b/>
                    <w:bCs/>
                    <w:color w:val="000000"/>
                    <w:sz w:val="2"/>
                    <w:szCs w:val="2"/>
                    <w:lang w:eastAsia="en-GB"/>
                  </w:rPr>
                </w:pPr>
              </w:p>
            </w:tc>
            <w:tc>
              <w:tcPr>
                <w:tcW w:w="998" w:type="pct"/>
                <w:shd w:val="clear" w:color="auto" w:fill="9CC2E5"/>
              </w:tcPr>
              <w:p w14:paraId="5D409D4E"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color w:val="000000"/>
                    <w:sz w:val="24"/>
                    <w:szCs w:val="24"/>
                    <w:lang w:eastAsia="en-GB"/>
                  </w:rPr>
                  <w:t>£26.64</w:t>
                </w:r>
              </w:p>
            </w:tc>
            <w:tc>
              <w:tcPr>
                <w:tcW w:w="938" w:type="pct"/>
                <w:shd w:val="clear" w:color="auto" w:fill="9CC2E5"/>
              </w:tcPr>
              <w:p w14:paraId="12DF9EA4"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color w:val="000000"/>
                    <w:sz w:val="24"/>
                    <w:szCs w:val="24"/>
                    <w:lang w:eastAsia="en-GB"/>
                  </w:rPr>
                  <w:t>£22.40</w:t>
                </w:r>
              </w:p>
            </w:tc>
            <w:tc>
              <w:tcPr>
                <w:tcW w:w="834" w:type="pct"/>
                <w:tcBorders>
                  <w:top w:val="single" w:sz="4" w:space="0" w:color="auto"/>
                  <w:left w:val="single" w:sz="4" w:space="0" w:color="979991"/>
                  <w:bottom w:val="single" w:sz="4" w:space="0" w:color="auto"/>
                  <w:right w:val="single" w:sz="4" w:space="0" w:color="auto"/>
                </w:tcBorders>
                <w:shd w:val="clear" w:color="auto" w:fill="9CC2E5"/>
              </w:tcPr>
              <w:p w14:paraId="27D5C33C"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£27.73</w:t>
                </w:r>
              </w:p>
            </w:tc>
            <w:tc>
              <w:tcPr>
                <w:tcW w:w="938" w:type="pct"/>
                <w:tcBorders>
                  <w:top w:val="single" w:sz="4" w:space="0" w:color="auto"/>
                  <w:left w:val="single" w:sz="4" w:space="0" w:color="auto"/>
                  <w:bottom w:val="single" w:sz="4" w:space="0" w:color="auto"/>
                  <w:right w:val="single" w:sz="4" w:space="0" w:color="auto"/>
                </w:tcBorders>
                <w:shd w:val="clear" w:color="auto" w:fill="9CC2E5"/>
              </w:tcPr>
              <w:p w14:paraId="4EAF9D7A"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color w:val="000000"/>
                    <w:sz w:val="24"/>
                    <w:szCs w:val="24"/>
                    <w:lang w:eastAsia="en-GB"/>
                  </w:rPr>
                  <w:t>£23.52</w:t>
                </w:r>
              </w:p>
            </w:tc>
          </w:tr>
          <w:tr w:rsidR="00B6241E" w:rsidRPr="00B6241E" w14:paraId="4E72913C" w14:textId="77777777" w:rsidTr="00612095">
            <w:trPr>
              <w:trHeight w:val="207"/>
            </w:trPr>
            <w:tc>
              <w:tcPr>
                <w:tcW w:w="1292" w:type="pct"/>
                <w:shd w:val="clear" w:color="auto" w:fill="9CC2E5"/>
              </w:tcPr>
              <w:p w14:paraId="275348E5" w14:textId="1F3616D5"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Not declared</w:t>
                </w:r>
              </w:p>
              <w:p w14:paraId="41203E5A" w14:textId="77777777" w:rsidR="00B6241E" w:rsidRPr="00B6241E" w:rsidRDefault="00B6241E" w:rsidP="00B6241E">
                <w:pPr>
                  <w:widowControl/>
                  <w:spacing w:before="100" w:beforeAutospacing="1" w:after="100" w:afterAutospacing="1"/>
                  <w:jc w:val="both"/>
                  <w:rPr>
                    <w:rFonts w:eastAsia="Times New Roman"/>
                    <w:b/>
                    <w:bCs/>
                    <w:color w:val="000000"/>
                    <w:sz w:val="2"/>
                    <w:szCs w:val="2"/>
                    <w:lang w:eastAsia="en-GB"/>
                  </w:rPr>
                </w:pPr>
              </w:p>
            </w:tc>
            <w:tc>
              <w:tcPr>
                <w:tcW w:w="998" w:type="pct"/>
                <w:shd w:val="clear" w:color="auto" w:fill="9CC2E5"/>
              </w:tcPr>
              <w:p w14:paraId="0D04CF47"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£29.62</w:t>
                </w:r>
              </w:p>
            </w:tc>
            <w:tc>
              <w:tcPr>
                <w:tcW w:w="938" w:type="pct"/>
                <w:shd w:val="clear" w:color="auto" w:fill="9CC2E5"/>
              </w:tcPr>
              <w:p w14:paraId="0C907C56"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£22.40</w:t>
                </w:r>
              </w:p>
            </w:tc>
            <w:tc>
              <w:tcPr>
                <w:tcW w:w="834" w:type="pct"/>
                <w:tcBorders>
                  <w:top w:val="single" w:sz="4" w:space="0" w:color="auto"/>
                  <w:left w:val="single" w:sz="4" w:space="0" w:color="979991"/>
                  <w:bottom w:val="single" w:sz="4" w:space="0" w:color="auto"/>
                  <w:right w:val="single" w:sz="4" w:space="0" w:color="auto"/>
                </w:tcBorders>
                <w:shd w:val="clear" w:color="auto" w:fill="9CC2E5"/>
              </w:tcPr>
              <w:p w14:paraId="1DFEA2CC"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£31.13</w:t>
                </w:r>
              </w:p>
            </w:tc>
            <w:tc>
              <w:tcPr>
                <w:tcW w:w="938" w:type="pct"/>
                <w:tcBorders>
                  <w:top w:val="single" w:sz="4" w:space="0" w:color="auto"/>
                  <w:left w:val="single" w:sz="4" w:space="0" w:color="auto"/>
                  <w:bottom w:val="single" w:sz="4" w:space="0" w:color="auto"/>
                  <w:right w:val="single" w:sz="4" w:space="0" w:color="auto"/>
                </w:tcBorders>
                <w:shd w:val="clear" w:color="auto" w:fill="9CC2E5"/>
              </w:tcPr>
              <w:p w14:paraId="4CB81E63"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£25.60</w:t>
                </w:r>
              </w:p>
            </w:tc>
          </w:tr>
          <w:tr w:rsidR="00B6241E" w:rsidRPr="00B6241E" w14:paraId="27D4D500" w14:textId="77777777" w:rsidTr="00612095">
            <w:trPr>
              <w:trHeight w:val="207"/>
            </w:trPr>
            <w:tc>
              <w:tcPr>
                <w:tcW w:w="1292" w:type="pct"/>
                <w:shd w:val="clear" w:color="auto" w:fill="9CC2E5"/>
              </w:tcPr>
              <w:p w14:paraId="1C3A7966"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Difference</w:t>
                </w:r>
              </w:p>
              <w:p w14:paraId="0A50064A" w14:textId="77777777" w:rsidR="00B6241E" w:rsidRPr="00B6241E" w:rsidRDefault="00B6241E" w:rsidP="00B6241E">
                <w:pPr>
                  <w:widowControl/>
                  <w:spacing w:before="100" w:beforeAutospacing="1" w:after="100" w:afterAutospacing="1"/>
                  <w:jc w:val="both"/>
                  <w:rPr>
                    <w:rFonts w:eastAsia="Times New Roman"/>
                    <w:b/>
                    <w:bCs/>
                    <w:color w:val="000000"/>
                    <w:sz w:val="2"/>
                    <w:szCs w:val="2"/>
                    <w:lang w:eastAsia="en-GB"/>
                  </w:rPr>
                </w:pPr>
              </w:p>
            </w:tc>
            <w:tc>
              <w:tcPr>
                <w:tcW w:w="998" w:type="pct"/>
                <w:shd w:val="clear" w:color="auto" w:fill="9CC2E5"/>
              </w:tcPr>
              <w:p w14:paraId="3B0DFC41"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£1.62</w:t>
                </w:r>
              </w:p>
            </w:tc>
            <w:tc>
              <w:tcPr>
                <w:tcW w:w="938" w:type="pct"/>
                <w:shd w:val="clear" w:color="auto" w:fill="9CC2E5"/>
              </w:tcPr>
              <w:p w14:paraId="22932C5F"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£1.9</w:t>
                </w:r>
              </w:p>
            </w:tc>
            <w:tc>
              <w:tcPr>
                <w:tcW w:w="834" w:type="pct"/>
                <w:tcBorders>
                  <w:top w:val="single" w:sz="4" w:space="0" w:color="auto"/>
                  <w:left w:val="single" w:sz="4" w:space="0" w:color="979991"/>
                  <w:bottom w:val="single" w:sz="4" w:space="0" w:color="auto"/>
                  <w:right w:val="single" w:sz="4" w:space="0" w:color="auto"/>
                </w:tcBorders>
                <w:shd w:val="clear" w:color="auto" w:fill="9CC2E5"/>
              </w:tcPr>
              <w:p w14:paraId="0319FB6D"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£1.09</w:t>
                </w:r>
              </w:p>
            </w:tc>
            <w:tc>
              <w:tcPr>
                <w:tcW w:w="938" w:type="pct"/>
                <w:tcBorders>
                  <w:top w:val="single" w:sz="4" w:space="0" w:color="auto"/>
                  <w:left w:val="single" w:sz="4" w:space="0" w:color="auto"/>
                  <w:bottom w:val="single" w:sz="4" w:space="0" w:color="auto"/>
                  <w:right w:val="single" w:sz="4" w:space="0" w:color="auto"/>
                </w:tcBorders>
                <w:shd w:val="clear" w:color="auto" w:fill="9CC2E5"/>
              </w:tcPr>
              <w:p w14:paraId="16CF3FF2"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color w:val="000000"/>
                    <w:sz w:val="24"/>
                    <w:szCs w:val="24"/>
                    <w:lang w:eastAsia="en-GB"/>
                  </w:rPr>
                  <w:t>£1.8</w:t>
                </w:r>
              </w:p>
            </w:tc>
          </w:tr>
          <w:tr w:rsidR="00B6241E" w:rsidRPr="00B6241E" w14:paraId="0144C091" w14:textId="77777777" w:rsidTr="00612095">
            <w:trPr>
              <w:trHeight w:val="207"/>
            </w:trPr>
            <w:tc>
              <w:tcPr>
                <w:tcW w:w="1292" w:type="pct"/>
                <w:shd w:val="clear" w:color="auto" w:fill="9CC2E5"/>
              </w:tcPr>
              <w:p w14:paraId="2AFC2051" w14:textId="77777777" w:rsidR="00B6241E" w:rsidRPr="00B6241E" w:rsidRDefault="00B6241E" w:rsidP="00B6241E">
                <w:pPr>
                  <w:widowControl/>
                  <w:spacing w:before="100" w:beforeAutospacing="1" w:after="100" w:afterAutospacing="1"/>
                  <w:jc w:val="both"/>
                  <w:rPr>
                    <w:rFonts w:eastAsia="Times New Roman"/>
                    <w:b/>
                    <w:bCs/>
                    <w:color w:val="000000"/>
                    <w:sz w:val="24"/>
                    <w:szCs w:val="24"/>
                    <w:lang w:eastAsia="en-GB"/>
                  </w:rPr>
                </w:pPr>
                <w:r w:rsidRPr="00B6241E">
                  <w:rPr>
                    <w:rFonts w:eastAsia="Times New Roman"/>
                    <w:b/>
                    <w:bCs/>
                    <w:color w:val="000000"/>
                    <w:sz w:val="24"/>
                    <w:szCs w:val="24"/>
                    <w:lang w:eastAsia="en-GB"/>
                  </w:rPr>
                  <w:t xml:space="preserve">Pay gap </w:t>
                </w:r>
              </w:p>
              <w:p w14:paraId="25708990" w14:textId="77777777" w:rsidR="00B6241E" w:rsidRPr="00B6241E" w:rsidRDefault="00B6241E" w:rsidP="00B6241E">
                <w:pPr>
                  <w:widowControl/>
                  <w:spacing w:before="100" w:beforeAutospacing="1" w:after="100" w:afterAutospacing="1"/>
                  <w:jc w:val="both"/>
                  <w:rPr>
                    <w:rFonts w:eastAsia="Times New Roman"/>
                    <w:b/>
                    <w:bCs/>
                    <w:color w:val="000000"/>
                    <w:sz w:val="2"/>
                    <w:szCs w:val="2"/>
                    <w:lang w:eastAsia="en-GB"/>
                  </w:rPr>
                </w:pPr>
              </w:p>
            </w:tc>
            <w:tc>
              <w:tcPr>
                <w:tcW w:w="998" w:type="pct"/>
                <w:shd w:val="clear" w:color="auto" w:fill="9CC2E5"/>
              </w:tcPr>
              <w:p w14:paraId="695A0D63"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6.18%</w:t>
                </w:r>
              </w:p>
            </w:tc>
            <w:tc>
              <w:tcPr>
                <w:tcW w:w="938" w:type="pct"/>
                <w:shd w:val="clear" w:color="auto" w:fill="9CC2E5"/>
              </w:tcPr>
              <w:p w14:paraId="3EC07205"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8.11%</w:t>
                </w:r>
              </w:p>
            </w:tc>
            <w:tc>
              <w:tcPr>
                <w:tcW w:w="834" w:type="pct"/>
                <w:tcBorders>
                  <w:top w:val="single" w:sz="4" w:space="0" w:color="auto"/>
                  <w:left w:val="single" w:sz="4" w:space="0" w:color="979991"/>
                  <w:bottom w:val="single" w:sz="4" w:space="0" w:color="auto"/>
                  <w:right w:val="single" w:sz="4" w:space="0" w:color="auto"/>
                </w:tcBorders>
                <w:shd w:val="clear" w:color="auto" w:fill="9CC2E5"/>
              </w:tcPr>
              <w:p w14:paraId="77E30899" w14:textId="77777777" w:rsidR="00B6241E" w:rsidRPr="00B6241E" w:rsidRDefault="00B6241E" w:rsidP="00B6241E">
                <w:pPr>
                  <w:widowControl/>
                  <w:spacing w:before="100" w:beforeAutospacing="1" w:after="100" w:afterAutospacing="1"/>
                  <w:jc w:val="both"/>
                  <w:rPr>
                    <w:rFonts w:eastAsia="Times New Roman"/>
                    <w:sz w:val="24"/>
                    <w:szCs w:val="24"/>
                    <w:lang w:eastAsia="en-GB"/>
                  </w:rPr>
                </w:pPr>
                <w:r w:rsidRPr="00B6241E">
                  <w:rPr>
                    <w:rFonts w:eastAsia="Times New Roman"/>
                    <w:sz w:val="24"/>
                    <w:szCs w:val="24"/>
                    <w:lang w:eastAsia="en-GB"/>
                  </w:rPr>
                  <w:t>4.09%</w:t>
                </w:r>
              </w:p>
            </w:tc>
            <w:tc>
              <w:tcPr>
                <w:tcW w:w="938" w:type="pct"/>
                <w:tcBorders>
                  <w:top w:val="single" w:sz="4" w:space="0" w:color="auto"/>
                  <w:left w:val="single" w:sz="4" w:space="0" w:color="auto"/>
                  <w:bottom w:val="single" w:sz="4" w:space="0" w:color="auto"/>
                  <w:right w:val="single" w:sz="4" w:space="0" w:color="auto"/>
                </w:tcBorders>
                <w:shd w:val="clear" w:color="auto" w:fill="9CC2E5"/>
              </w:tcPr>
              <w:p w14:paraId="5BCDCD2B" w14:textId="77777777" w:rsidR="00B6241E" w:rsidRPr="00B6241E" w:rsidRDefault="00B6241E" w:rsidP="00B6241E">
                <w:pPr>
                  <w:widowControl/>
                  <w:spacing w:before="100" w:beforeAutospacing="1" w:after="100" w:afterAutospacing="1"/>
                  <w:jc w:val="both"/>
                  <w:rPr>
                    <w:rFonts w:eastAsia="Times New Roman"/>
                    <w:color w:val="000000"/>
                    <w:sz w:val="24"/>
                    <w:szCs w:val="24"/>
                    <w:lang w:eastAsia="en-GB"/>
                  </w:rPr>
                </w:pPr>
                <w:r w:rsidRPr="00B6241E">
                  <w:rPr>
                    <w:rFonts w:eastAsia="Times New Roman"/>
                    <w:color w:val="000000"/>
                    <w:sz w:val="24"/>
                    <w:szCs w:val="24"/>
                    <w:lang w:eastAsia="en-GB"/>
                  </w:rPr>
                  <w:t>8.11%</w:t>
                </w:r>
              </w:p>
            </w:tc>
          </w:tr>
        </w:tbl>
        <w:p w14:paraId="0D723FC5" w14:textId="77777777" w:rsidR="00A33096" w:rsidRDefault="00A33096" w:rsidP="00B660B6">
          <w:pPr>
            <w:pStyle w:val="xmsonormal"/>
            <w:rPr>
              <w:rFonts w:ascii="Arial" w:hAnsi="Arial" w:cs="Arial"/>
              <w:b/>
              <w:color w:val="000000"/>
            </w:rPr>
          </w:pPr>
        </w:p>
        <w:p w14:paraId="4DBE5B3F" w14:textId="5B2DF73A" w:rsidR="00F3043A" w:rsidRPr="00A33096" w:rsidRDefault="00A33096" w:rsidP="00B660B6">
          <w:pPr>
            <w:pStyle w:val="xmsonormal"/>
            <w:rPr>
              <w:rFonts w:ascii="Arial" w:eastAsia="Times New Roman" w:hAnsi="Arial" w:cs="Arial"/>
              <w:b/>
              <w:bCs/>
              <w:i/>
              <w:iCs/>
              <w:sz w:val="20"/>
              <w:szCs w:val="20"/>
              <w:u w:val="single"/>
            </w:rPr>
          </w:pPr>
          <w:r w:rsidRPr="00A33096">
            <w:rPr>
              <w:rFonts w:ascii="Arial" w:eastAsia="Times New Roman" w:hAnsi="Arial" w:cs="Arial"/>
              <w:b/>
              <w:bCs/>
              <w:i/>
              <w:iCs/>
              <w:sz w:val="20"/>
              <w:szCs w:val="20"/>
              <w:u w:val="single"/>
            </w:rPr>
            <w:t>Table 3: Hourly rates and disability pay gap 2023 and 2024</w:t>
          </w:r>
        </w:p>
        <w:p w14:paraId="39272EA6" w14:textId="77777777" w:rsidR="00F3043A" w:rsidRDefault="00F3043A" w:rsidP="00B660B6">
          <w:pPr>
            <w:pStyle w:val="xmsonormal"/>
            <w:rPr>
              <w:rFonts w:ascii="Arial" w:hAnsi="Arial" w:cs="Arial"/>
              <w:sz w:val="24"/>
              <w:szCs w:val="24"/>
            </w:rPr>
          </w:pPr>
        </w:p>
        <w:p w14:paraId="1D2868FF" w14:textId="77777777" w:rsidR="00B6241E" w:rsidRPr="00931890" w:rsidRDefault="00B6241E" w:rsidP="00B6241E"/>
        <w:p w14:paraId="3250D15C" w14:textId="1D8F39CF" w:rsidR="00B6241E" w:rsidRPr="00B037BE" w:rsidRDefault="00B6241E" w:rsidP="00B6241E">
          <w:pPr>
            <w:rPr>
              <w:b/>
              <w:bCs/>
            </w:rPr>
          </w:pPr>
          <w:r>
            <w:rPr>
              <w:b/>
              <w:bCs/>
            </w:rPr>
            <w:t xml:space="preserve">Bar graph </w:t>
          </w:r>
          <w:r w:rsidR="0087585C">
            <w:rPr>
              <w:b/>
              <w:bCs/>
            </w:rPr>
            <w:t>1</w:t>
          </w:r>
          <w:r w:rsidRPr="00B037BE">
            <w:rPr>
              <w:b/>
              <w:bCs/>
            </w:rPr>
            <w:t>: Median Hourly rate and pay gap by disability status 2023 and 2024.</w:t>
          </w:r>
        </w:p>
        <w:p w14:paraId="3F76C147" w14:textId="77777777" w:rsidR="00D025B2" w:rsidRDefault="00D025B2" w:rsidP="00B660B6">
          <w:pPr>
            <w:pStyle w:val="xmsonormal"/>
            <w:rPr>
              <w:rFonts w:ascii="Arial" w:hAnsi="Arial" w:cs="Arial"/>
              <w:sz w:val="24"/>
              <w:szCs w:val="24"/>
            </w:rPr>
          </w:pPr>
        </w:p>
        <w:p w14:paraId="7100CFA8" w14:textId="77777777" w:rsidR="00B6241E" w:rsidRDefault="00B6241E" w:rsidP="00B660B6">
          <w:pPr>
            <w:pStyle w:val="xmsonormal"/>
            <w:rPr>
              <w:rFonts w:ascii="Arial" w:hAnsi="Arial" w:cs="Arial"/>
              <w:sz w:val="24"/>
              <w:szCs w:val="24"/>
            </w:rPr>
          </w:pPr>
        </w:p>
        <w:p w14:paraId="6D70D790" w14:textId="1679BF5F" w:rsidR="00F3043A" w:rsidRDefault="00B6241E" w:rsidP="00B660B6">
          <w:pPr>
            <w:pStyle w:val="xmsonormal"/>
            <w:rPr>
              <w:rFonts w:ascii="Arial" w:hAnsi="Arial" w:cs="Arial"/>
              <w:sz w:val="24"/>
              <w:szCs w:val="24"/>
            </w:rPr>
          </w:pPr>
          <w:r>
            <w:rPr>
              <w:noProof/>
            </w:rPr>
            <w:drawing>
              <wp:inline distT="0" distB="0" distL="0" distR="0" wp14:anchorId="57AF4A5F" wp14:editId="788AA6A6">
                <wp:extent cx="5016500" cy="2732405"/>
                <wp:effectExtent l="0" t="0" r="12700" b="10795"/>
                <wp:docPr id="1320754518" name="Chart 1" descr="Bar Graph 1 shows the Median Hourly rate and Pay Gap by disability status for 2023 and 2024.">
                  <a:extLst xmlns:a="http://schemas.openxmlformats.org/drawingml/2006/main">
                    <a:ext uri="{FF2B5EF4-FFF2-40B4-BE49-F238E27FC236}">
                      <a16:creationId xmlns:a16="http://schemas.microsoft.com/office/drawing/2014/main" id="{4EACA167-AC51-4693-91BA-22BE298702FF}"/>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522FEB" w14:textId="77777777" w:rsidR="005B1931" w:rsidRPr="00917B32" w:rsidRDefault="005B1931" w:rsidP="00B660B6">
          <w:pPr>
            <w:pStyle w:val="xmsonormal"/>
            <w:rPr>
              <w:rFonts w:ascii="Arial" w:hAnsi="Arial" w:cs="Arial"/>
              <w:sz w:val="24"/>
              <w:szCs w:val="24"/>
            </w:rPr>
          </w:pPr>
        </w:p>
        <w:p w14:paraId="67BFD3F1" w14:textId="7C7A5479" w:rsidR="0099223B" w:rsidRDefault="00B6241E" w:rsidP="0087585C">
          <w:r>
            <w:t>Bar Graph 1 highlights that the median hourly difference against no disability in 2024 was £2.0</w:t>
          </w:r>
          <w:r w:rsidR="00926B13">
            <w:t>8</w:t>
          </w:r>
          <w:r>
            <w:t xml:space="preserve"> compared to £1.98 in 2023. Despite this increase, the overall pay gap difference in both years remained consistent at 8.11%.</w:t>
          </w:r>
          <w:r w:rsidR="00D50723">
            <w:t xml:space="preserve">  This is a concerning finding and one we should focus on to ensure we can turn this upwards trend in the right direction and at the right pace next year. </w:t>
          </w:r>
        </w:p>
        <w:p w14:paraId="5FB406AD" w14:textId="77777777" w:rsidR="003859A4" w:rsidRDefault="003859A4" w:rsidP="00B660B6">
          <w:pPr>
            <w:pStyle w:val="xmsonormal"/>
          </w:pPr>
        </w:p>
        <w:p w14:paraId="67D7FE63" w14:textId="77777777" w:rsidR="00A33096" w:rsidRDefault="00A33096" w:rsidP="0087585C">
          <w:pPr>
            <w:rPr>
              <w:b/>
              <w:bCs/>
            </w:rPr>
          </w:pPr>
        </w:p>
        <w:p w14:paraId="55C52902" w14:textId="3E1C899C" w:rsidR="00B6241E" w:rsidRDefault="00B6241E" w:rsidP="0087585C">
          <w:pPr>
            <w:rPr>
              <w:b/>
              <w:bCs/>
            </w:rPr>
          </w:pPr>
          <w:r>
            <w:rPr>
              <w:b/>
              <w:bCs/>
            </w:rPr>
            <w:t>Bar Graph 2</w:t>
          </w:r>
          <w:r w:rsidRPr="00D25F25">
            <w:rPr>
              <w:b/>
              <w:bCs/>
            </w:rPr>
            <w:t>: Mean hourly rate and pay gap 2023&amp; 2024 by disability status.</w:t>
          </w:r>
        </w:p>
        <w:p w14:paraId="719671DB" w14:textId="77777777" w:rsidR="006552C0" w:rsidRDefault="006552C0" w:rsidP="0087585C">
          <w:pPr>
            <w:rPr>
              <w:b/>
              <w:bCs/>
            </w:rPr>
          </w:pPr>
        </w:p>
        <w:p w14:paraId="2CA2560C" w14:textId="77777777" w:rsidR="006552C0" w:rsidRPr="00AC6B21" w:rsidRDefault="006552C0" w:rsidP="006552C0">
          <w:pPr>
            <w:pStyle w:val="xmsonormal"/>
            <w:rPr>
              <w:rFonts w:ascii="Arial" w:hAnsi="Arial" w:cs="Arial"/>
            </w:rPr>
          </w:pPr>
          <w:r w:rsidRPr="00AC6B21">
            <w:rPr>
              <w:rFonts w:ascii="Arial" w:hAnsi="Arial" w:cs="Arial"/>
            </w:rPr>
            <w:t>Bar Graph 2 illustrates that on average disabled staff earned £1.09/ hour less compared to those staff with no reported disability in 2024. This represents a slight improvement from 2023 where the difference stood at £1.62/hour. The improvement was reflected in pay gap for 2024 which decreased to 4.09 from 6.18 in 2023. However, there I still more work to do.</w:t>
          </w:r>
        </w:p>
        <w:p w14:paraId="3D3C8BC8" w14:textId="77777777" w:rsidR="006552C0" w:rsidRPr="0087585C" w:rsidRDefault="006552C0" w:rsidP="0087585C">
          <w:pPr>
            <w:rPr>
              <w:b/>
              <w:bCs/>
            </w:rPr>
          </w:pPr>
        </w:p>
        <w:p w14:paraId="06731F3E" w14:textId="77777777" w:rsidR="0087585C" w:rsidRDefault="00B6241E" w:rsidP="0087585C">
          <w:pPr>
            <w:pStyle w:val="xmsonormal"/>
          </w:pPr>
          <w:r>
            <w:rPr>
              <w:noProof/>
            </w:rPr>
            <w:drawing>
              <wp:inline distT="0" distB="0" distL="0" distR="0" wp14:anchorId="37500BDD" wp14:editId="314E0733">
                <wp:extent cx="5731510" cy="2837815"/>
                <wp:effectExtent l="0" t="0" r="2540" b="635"/>
                <wp:docPr id="486717822" name="Chart 1" descr="Bar Graph 2 illustrates that on average disabled staff earned £1.09/ hour less compared to those staff with no reported disability in 2024. This represents a slight improvement from 2023 where the difference stood at £1.62/hour. The improvement was reflected in pay gap for 2024 which decreased to 4.09 from 6.18 in 2023. However, there I still more work to do.">
                  <a:extLst xmlns:a="http://schemas.openxmlformats.org/drawingml/2006/main">
                    <a:ext uri="{FF2B5EF4-FFF2-40B4-BE49-F238E27FC236}">
                      <a16:creationId xmlns:a16="http://schemas.microsoft.com/office/drawing/2014/main" id="{8B0DFF45-F663-C23B-4596-5F43F1BA1BC5}"/>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71A9C1" w14:textId="77777777" w:rsidR="0087585C" w:rsidRDefault="0087585C" w:rsidP="0087585C">
          <w:pPr>
            <w:pStyle w:val="xmsonormal"/>
          </w:pPr>
        </w:p>
        <w:p w14:paraId="51BDD986" w14:textId="77777777" w:rsidR="00B6241E" w:rsidRDefault="00B6241E" w:rsidP="00B6241E">
          <w:pPr>
            <w:jc w:val="both"/>
          </w:pPr>
        </w:p>
        <w:p w14:paraId="2B20F6E2" w14:textId="40733020" w:rsidR="00B6241E" w:rsidRDefault="00B6241E" w:rsidP="00A33096">
          <w:pPr>
            <w:jc w:val="both"/>
          </w:pPr>
          <w:r w:rsidRPr="00D25F25">
            <w:t>Our disability pay gap evidence indicates we have work to do to remove disparities in pay for our disabled staff. We know from well documented evidence that barriers to disabled people in recruitment practices, access to work and career progression are all contributing towards our pay disparities for disabled staff – something we can and should readily tackle and remove.</w:t>
          </w:r>
        </w:p>
        <w:p w14:paraId="24BEC826" w14:textId="77777777" w:rsidR="00B6241E" w:rsidRDefault="00B6241E" w:rsidP="00B660B6">
          <w:pPr>
            <w:pStyle w:val="xmsonormal"/>
          </w:pPr>
        </w:p>
        <w:p w14:paraId="5762B6F7" w14:textId="1BF5F083" w:rsidR="00B6241E" w:rsidRDefault="00B6241E" w:rsidP="00B6241E">
          <w:pPr>
            <w:widowControl/>
            <w:rPr>
              <w:rFonts w:ascii="Helvetica" w:eastAsia="Times New Roman" w:hAnsi="Helvetica" w:cs="Helvetica"/>
              <w:b/>
              <w:bCs/>
              <w:sz w:val="24"/>
              <w:szCs w:val="24"/>
              <w:lang w:eastAsia="en-GB"/>
            </w:rPr>
          </w:pPr>
          <w:r>
            <w:rPr>
              <w:rFonts w:ascii="Helvetica" w:eastAsia="Times New Roman" w:hAnsi="Helvetica" w:cs="Helvetica"/>
              <w:b/>
              <w:bCs/>
              <w:sz w:val="24"/>
              <w:szCs w:val="24"/>
              <w:lang w:eastAsia="en-GB"/>
            </w:rPr>
            <w:t xml:space="preserve">Table </w:t>
          </w:r>
          <w:r w:rsidR="00FB1D38">
            <w:rPr>
              <w:rFonts w:ascii="Helvetica" w:eastAsia="Times New Roman" w:hAnsi="Helvetica" w:cs="Helvetica"/>
              <w:b/>
              <w:bCs/>
              <w:sz w:val="24"/>
              <w:szCs w:val="24"/>
              <w:lang w:eastAsia="en-GB"/>
            </w:rPr>
            <w:t>4</w:t>
          </w:r>
          <w:r>
            <w:rPr>
              <w:rFonts w:ascii="Helvetica" w:eastAsia="Times New Roman" w:hAnsi="Helvetica" w:cs="Helvetica"/>
              <w:b/>
              <w:bCs/>
              <w:sz w:val="24"/>
              <w:szCs w:val="24"/>
              <w:lang w:eastAsia="en-GB"/>
            </w:rPr>
            <w:t xml:space="preserve">: </w:t>
          </w:r>
          <w:r w:rsidRPr="00377D3D">
            <w:rPr>
              <w:rFonts w:ascii="Helvetica" w:eastAsia="Times New Roman" w:hAnsi="Helvetica" w:cs="Helvetica"/>
              <w:b/>
              <w:bCs/>
              <w:sz w:val="24"/>
              <w:szCs w:val="24"/>
              <w:lang w:eastAsia="en-GB"/>
            </w:rPr>
            <w:t>Number of employees | Q1 = Low, Q4 = High)</w:t>
          </w:r>
          <w:r>
            <w:rPr>
              <w:rFonts w:ascii="Helvetica" w:eastAsia="Times New Roman" w:hAnsi="Helvetica" w:cs="Helvetica"/>
              <w:b/>
              <w:bCs/>
              <w:sz w:val="24"/>
              <w:szCs w:val="24"/>
              <w:lang w:eastAsia="en-GB"/>
            </w:rPr>
            <w:t xml:space="preserve"> Disability Data by Quartiles</w:t>
          </w:r>
        </w:p>
        <w:p w14:paraId="2B716914" w14:textId="77777777" w:rsidR="00B6241E" w:rsidRDefault="00B6241E" w:rsidP="00B6241E">
          <w:pPr>
            <w:widowControl/>
            <w:rPr>
              <w:rFonts w:ascii="Helvetica" w:eastAsia="Times New Roman" w:hAnsi="Helvetica" w:cs="Helvetica"/>
              <w:b/>
              <w:bCs/>
              <w:sz w:val="24"/>
              <w:szCs w:val="24"/>
              <w:lang w:eastAsia="en-GB"/>
            </w:rPr>
          </w:pPr>
        </w:p>
        <w:p w14:paraId="39FE033D" w14:textId="77777777" w:rsidR="00B6241E" w:rsidRDefault="00B6241E" w:rsidP="00B660B6">
          <w:pPr>
            <w:pStyle w:val="xmsonormal"/>
          </w:pPr>
        </w:p>
        <w:tbl>
          <w:tblPr>
            <w:tblW w:w="9356" w:type="dxa"/>
            <w:tblLook w:val="04A0" w:firstRow="1" w:lastRow="0" w:firstColumn="1" w:lastColumn="0" w:noHBand="0" w:noVBand="1"/>
            <w:tblCaption w:val="Table 4"/>
            <w:tblDescription w:val="Shows the number of employees who have declared aross the quartiles."/>
          </w:tblPr>
          <w:tblGrid>
            <w:gridCol w:w="889"/>
            <w:gridCol w:w="245"/>
            <w:gridCol w:w="640"/>
            <w:gridCol w:w="636"/>
            <w:gridCol w:w="824"/>
            <w:gridCol w:w="27"/>
            <w:gridCol w:w="914"/>
            <w:gridCol w:w="787"/>
            <w:gridCol w:w="353"/>
            <w:gridCol w:w="922"/>
            <w:gridCol w:w="283"/>
            <w:gridCol w:w="652"/>
            <w:gridCol w:w="2184"/>
          </w:tblGrid>
          <w:tr w:rsidR="00B6241E" w:rsidRPr="00B6241E" w14:paraId="33A2B15D" w14:textId="77777777" w:rsidTr="00FB7219">
            <w:trPr>
              <w:gridAfter w:val="2"/>
              <w:wAfter w:w="2836" w:type="dxa"/>
              <w:trHeight w:val="80"/>
            </w:trPr>
            <w:tc>
              <w:tcPr>
                <w:tcW w:w="889" w:type="dxa"/>
                <w:tcBorders>
                  <w:top w:val="nil"/>
                  <w:left w:val="nil"/>
                  <w:bottom w:val="nil"/>
                  <w:right w:val="nil"/>
                </w:tcBorders>
                <w:shd w:val="clear" w:color="auto" w:fill="auto"/>
                <w:noWrap/>
                <w:vAlign w:val="bottom"/>
                <w:hideMark/>
              </w:tcPr>
              <w:p w14:paraId="58E25C61" w14:textId="77777777" w:rsidR="00B6241E" w:rsidRPr="00B6241E" w:rsidRDefault="00B6241E" w:rsidP="00FB7219">
                <w:pPr>
                  <w:widowControl/>
                  <w:jc w:val="center"/>
                  <w:rPr>
                    <w:rFonts w:ascii="Helvetica" w:eastAsia="Times New Roman" w:hAnsi="Helvetica" w:cs="Helvetica"/>
                    <w:color w:val="000000"/>
                    <w:sz w:val="18"/>
                    <w:szCs w:val="18"/>
                    <w:lang w:eastAsia="en-GB"/>
                  </w:rPr>
                </w:pPr>
              </w:p>
            </w:tc>
            <w:tc>
              <w:tcPr>
                <w:tcW w:w="885" w:type="dxa"/>
                <w:gridSpan w:val="2"/>
                <w:tcBorders>
                  <w:top w:val="nil"/>
                  <w:left w:val="nil"/>
                  <w:bottom w:val="nil"/>
                  <w:right w:val="nil"/>
                </w:tcBorders>
                <w:shd w:val="clear" w:color="auto" w:fill="auto"/>
                <w:noWrap/>
                <w:vAlign w:val="bottom"/>
                <w:hideMark/>
              </w:tcPr>
              <w:p w14:paraId="7EFEDB36" w14:textId="77777777" w:rsidR="00B6241E" w:rsidRPr="00B6241E" w:rsidRDefault="00B6241E" w:rsidP="00FB7219">
                <w:pPr>
                  <w:widowControl/>
                  <w:rPr>
                    <w:rFonts w:ascii="Times New Roman" w:eastAsia="Times New Roman" w:hAnsi="Times New Roman" w:cs="Times New Roman"/>
                    <w:sz w:val="20"/>
                    <w:szCs w:val="20"/>
                    <w:lang w:eastAsia="en-GB"/>
                  </w:rPr>
                </w:pPr>
              </w:p>
            </w:tc>
            <w:tc>
              <w:tcPr>
                <w:tcW w:w="1460" w:type="dxa"/>
                <w:gridSpan w:val="2"/>
                <w:tcBorders>
                  <w:top w:val="nil"/>
                  <w:left w:val="nil"/>
                  <w:bottom w:val="nil"/>
                  <w:right w:val="nil"/>
                </w:tcBorders>
                <w:shd w:val="clear" w:color="auto" w:fill="auto"/>
                <w:noWrap/>
                <w:vAlign w:val="bottom"/>
                <w:hideMark/>
              </w:tcPr>
              <w:p w14:paraId="122CAEFD" w14:textId="77777777" w:rsidR="00B6241E" w:rsidRPr="00B6241E" w:rsidRDefault="00B6241E" w:rsidP="00FB7219">
                <w:pPr>
                  <w:widowControl/>
                  <w:rPr>
                    <w:rFonts w:ascii="Times New Roman" w:eastAsia="Times New Roman" w:hAnsi="Times New Roman" w:cs="Times New Roman"/>
                    <w:sz w:val="20"/>
                    <w:szCs w:val="20"/>
                    <w:lang w:eastAsia="en-GB"/>
                  </w:rPr>
                </w:pPr>
              </w:p>
            </w:tc>
            <w:tc>
              <w:tcPr>
                <w:tcW w:w="941" w:type="dxa"/>
                <w:gridSpan w:val="2"/>
                <w:tcBorders>
                  <w:top w:val="nil"/>
                  <w:left w:val="nil"/>
                  <w:bottom w:val="nil"/>
                  <w:right w:val="nil"/>
                </w:tcBorders>
                <w:shd w:val="clear" w:color="auto" w:fill="auto"/>
                <w:noWrap/>
                <w:vAlign w:val="bottom"/>
                <w:hideMark/>
              </w:tcPr>
              <w:p w14:paraId="5741E9DD" w14:textId="77777777" w:rsidR="00B6241E" w:rsidRPr="00B6241E" w:rsidRDefault="00B6241E" w:rsidP="00FB7219">
                <w:pPr>
                  <w:widowControl/>
                  <w:rPr>
                    <w:rFonts w:ascii="Times New Roman" w:eastAsia="Times New Roman" w:hAnsi="Times New Roman" w:cs="Times New Roman"/>
                    <w:sz w:val="20"/>
                    <w:szCs w:val="20"/>
                    <w:lang w:eastAsia="en-GB"/>
                  </w:rPr>
                </w:pPr>
              </w:p>
            </w:tc>
            <w:tc>
              <w:tcPr>
                <w:tcW w:w="1140" w:type="dxa"/>
                <w:gridSpan w:val="2"/>
                <w:tcBorders>
                  <w:top w:val="nil"/>
                  <w:left w:val="nil"/>
                  <w:bottom w:val="nil"/>
                  <w:right w:val="nil"/>
                </w:tcBorders>
                <w:shd w:val="clear" w:color="auto" w:fill="auto"/>
                <w:noWrap/>
                <w:vAlign w:val="bottom"/>
                <w:hideMark/>
              </w:tcPr>
              <w:p w14:paraId="16B5A7D7" w14:textId="77777777" w:rsidR="00B6241E" w:rsidRPr="00B6241E" w:rsidRDefault="00B6241E" w:rsidP="00FB7219">
                <w:pPr>
                  <w:widowControl/>
                  <w:rPr>
                    <w:rFonts w:ascii="Times New Roman" w:eastAsia="Times New Roman" w:hAnsi="Times New Roman" w:cs="Times New Roman"/>
                    <w:sz w:val="20"/>
                    <w:szCs w:val="20"/>
                    <w:lang w:eastAsia="en-GB"/>
                  </w:rPr>
                </w:pPr>
              </w:p>
            </w:tc>
            <w:tc>
              <w:tcPr>
                <w:tcW w:w="1205" w:type="dxa"/>
                <w:gridSpan w:val="2"/>
                <w:tcBorders>
                  <w:top w:val="nil"/>
                  <w:left w:val="nil"/>
                  <w:bottom w:val="nil"/>
                  <w:right w:val="nil"/>
                </w:tcBorders>
                <w:shd w:val="clear" w:color="auto" w:fill="auto"/>
                <w:noWrap/>
                <w:vAlign w:val="bottom"/>
                <w:hideMark/>
              </w:tcPr>
              <w:p w14:paraId="51F4B3CD" w14:textId="77777777" w:rsidR="00B6241E" w:rsidRPr="00B6241E" w:rsidRDefault="00B6241E" w:rsidP="00FB7219">
                <w:pPr>
                  <w:widowControl/>
                  <w:rPr>
                    <w:rFonts w:ascii="Times New Roman" w:eastAsia="Times New Roman" w:hAnsi="Times New Roman" w:cs="Times New Roman"/>
                    <w:sz w:val="20"/>
                    <w:szCs w:val="20"/>
                    <w:lang w:eastAsia="en-GB"/>
                  </w:rPr>
                </w:pPr>
              </w:p>
            </w:tc>
          </w:tr>
          <w:tr w:rsidR="00B6241E" w:rsidRPr="00B6241E" w14:paraId="0ED9F2A4" w14:textId="77777777" w:rsidTr="00FB7219">
            <w:trPr>
              <w:trHeight w:val="290"/>
            </w:trPr>
            <w:tc>
              <w:tcPr>
                <w:tcW w:w="1134" w:type="dxa"/>
                <w:gridSpan w:val="2"/>
                <w:tcBorders>
                  <w:top w:val="nil"/>
                  <w:left w:val="nil"/>
                  <w:bottom w:val="single" w:sz="4" w:space="0" w:color="auto"/>
                  <w:right w:val="nil"/>
                </w:tcBorders>
                <w:shd w:val="clear" w:color="auto" w:fill="auto"/>
                <w:noWrap/>
                <w:vAlign w:val="bottom"/>
                <w:hideMark/>
              </w:tcPr>
              <w:p w14:paraId="037B1A3A" w14:textId="77777777" w:rsidR="00B6241E" w:rsidRPr="00B6241E" w:rsidRDefault="00B6241E" w:rsidP="00FB7219">
                <w:pPr>
                  <w:widowControl/>
                  <w:rPr>
                    <w:rFonts w:ascii="Times New Roman" w:eastAsia="Times New Roman" w:hAnsi="Times New Roman" w:cs="Times New Roman"/>
                    <w:sz w:val="20"/>
                    <w:szCs w:val="20"/>
                    <w:lang w:eastAsia="en-GB"/>
                  </w:rPr>
                </w:pPr>
              </w:p>
            </w:tc>
            <w:tc>
              <w:tcPr>
                <w:tcW w:w="3828" w:type="dxa"/>
                <w:gridSpan w:val="6"/>
                <w:tcBorders>
                  <w:top w:val="nil"/>
                  <w:left w:val="single" w:sz="4" w:space="0" w:color="979991"/>
                  <w:bottom w:val="single" w:sz="4" w:space="0" w:color="auto"/>
                  <w:right w:val="nil"/>
                </w:tcBorders>
                <w:shd w:val="clear" w:color="auto" w:fill="538135"/>
                <w:hideMark/>
              </w:tcPr>
              <w:p w14:paraId="24A9C397" w14:textId="77777777" w:rsidR="00B6241E" w:rsidRPr="00B6241E" w:rsidRDefault="00B6241E" w:rsidP="00FB7219">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Disability</w:t>
                </w:r>
              </w:p>
              <w:p w14:paraId="1FC14B41" w14:textId="77777777" w:rsidR="00B6241E" w:rsidRPr="00B6241E" w:rsidRDefault="00B6241E" w:rsidP="00FB7219">
                <w:pPr>
                  <w:widowControl/>
                  <w:jc w:val="center"/>
                  <w:rPr>
                    <w:rFonts w:ascii="Calibri" w:eastAsia="Times New Roman" w:hAnsi="Calibri" w:cs="Calibri"/>
                    <w:b/>
                    <w:bCs/>
                    <w:sz w:val="24"/>
                    <w:szCs w:val="24"/>
                    <w:lang w:eastAsia="en-GB"/>
                  </w:rPr>
                </w:pPr>
              </w:p>
            </w:tc>
            <w:tc>
              <w:tcPr>
                <w:tcW w:w="4394" w:type="dxa"/>
                <w:gridSpan w:val="5"/>
                <w:tcBorders>
                  <w:top w:val="nil"/>
                  <w:left w:val="single" w:sz="4" w:space="0" w:color="979991"/>
                  <w:bottom w:val="single" w:sz="4" w:space="0" w:color="auto"/>
                  <w:right w:val="nil"/>
                </w:tcBorders>
                <w:shd w:val="clear" w:color="auto" w:fill="538135"/>
                <w:hideMark/>
              </w:tcPr>
              <w:p w14:paraId="5570B675" w14:textId="77777777" w:rsidR="00B6241E" w:rsidRPr="00B6241E" w:rsidRDefault="00B6241E" w:rsidP="00FB7219">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Disability %</w:t>
                </w:r>
              </w:p>
              <w:p w14:paraId="60148908" w14:textId="77777777" w:rsidR="00B6241E" w:rsidRPr="00B6241E" w:rsidRDefault="00B6241E" w:rsidP="00FB7219">
                <w:pPr>
                  <w:widowControl/>
                  <w:jc w:val="center"/>
                  <w:rPr>
                    <w:rFonts w:ascii="Calibri" w:eastAsia="Times New Roman" w:hAnsi="Calibri" w:cs="Calibri"/>
                    <w:b/>
                    <w:bCs/>
                    <w:sz w:val="24"/>
                    <w:szCs w:val="24"/>
                    <w:lang w:eastAsia="en-GB"/>
                  </w:rPr>
                </w:pPr>
              </w:p>
            </w:tc>
          </w:tr>
          <w:tr w:rsidR="00B6241E" w:rsidRPr="00B6241E" w14:paraId="61B5E6CA" w14:textId="77777777" w:rsidTr="00FB7219">
            <w:trPr>
              <w:trHeight w:val="63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A3E4549" w14:textId="79C9CFF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Quartile</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F4D4D8" w14:textId="7777777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Yes</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961558" w14:textId="4E3C38BB"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No</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hideMark/>
              </w:tcPr>
              <w:p w14:paraId="40BDB79F" w14:textId="77777777" w:rsidR="00B6241E" w:rsidRPr="00B6241E" w:rsidRDefault="00B6241E" w:rsidP="00FB7219">
                <w:pPr>
                  <w:widowControl/>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Not Declared/ Prefer Not to Answer</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93A22C2" w14:textId="5B4BEF44" w:rsidR="00B6241E" w:rsidRPr="00B6241E" w:rsidRDefault="00A97236" w:rsidP="00917521">
                <w:pPr>
                  <w:widowControl/>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Yes</w:t>
                </w:r>
                <w:r w:rsidR="00B6241E" w:rsidRPr="00B6241E">
                  <w:rPr>
                    <w:rFonts w:ascii="Calibri" w:eastAsia="Times New Roman" w:hAnsi="Calibri" w:cs="Calibri"/>
                    <w:b/>
                    <w:bCs/>
                    <w:sz w:val="24"/>
                    <w:szCs w:val="24"/>
                    <w:lang w:eastAsia="en-GB"/>
                  </w:rPr>
                  <w:t xml:space="preserve"> %</w:t>
                </w:r>
              </w:p>
            </w:tc>
            <w:tc>
              <w:tcPr>
                <w:tcW w:w="9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65437B4" w14:textId="663EF36F" w:rsidR="00B6241E" w:rsidRPr="00B6241E" w:rsidRDefault="00A97236" w:rsidP="00917521">
                <w:pPr>
                  <w:widowControl/>
                  <w:jc w:val="center"/>
                  <w:rPr>
                    <w:rFonts w:ascii="Calibri" w:eastAsia="Times New Roman" w:hAnsi="Calibri" w:cs="Calibri"/>
                    <w:b/>
                    <w:bCs/>
                    <w:sz w:val="24"/>
                    <w:szCs w:val="24"/>
                    <w:lang w:eastAsia="en-GB"/>
                  </w:rPr>
                </w:pPr>
                <w:r>
                  <w:rPr>
                    <w:rFonts w:ascii="Calibri" w:eastAsia="Times New Roman" w:hAnsi="Calibri" w:cs="Calibri"/>
                    <w:b/>
                    <w:bCs/>
                    <w:sz w:val="24"/>
                    <w:szCs w:val="24"/>
                    <w:lang w:eastAsia="en-GB"/>
                  </w:rPr>
                  <w:t>No</w:t>
                </w:r>
                <w:r w:rsidR="00B6241E" w:rsidRPr="00B6241E">
                  <w:rPr>
                    <w:rFonts w:ascii="Calibri" w:eastAsia="Times New Roman" w:hAnsi="Calibri" w:cs="Calibri"/>
                    <w:b/>
                    <w:bCs/>
                    <w:sz w:val="24"/>
                    <w:szCs w:val="24"/>
                    <w:lang w:eastAsia="en-GB"/>
                  </w:rPr>
                  <w:t xml:space="preserve"> %</w:t>
                </w:r>
              </w:p>
            </w:tc>
            <w:tc>
              <w:tcPr>
                <w:tcW w:w="2184" w:type="dxa"/>
                <w:tcBorders>
                  <w:top w:val="single" w:sz="4" w:space="0" w:color="auto"/>
                  <w:left w:val="single" w:sz="4" w:space="0" w:color="auto"/>
                  <w:bottom w:val="single" w:sz="4" w:space="0" w:color="auto"/>
                  <w:right w:val="single" w:sz="4" w:space="0" w:color="auto"/>
                </w:tcBorders>
                <w:shd w:val="clear" w:color="auto" w:fill="auto"/>
                <w:hideMark/>
              </w:tcPr>
              <w:p w14:paraId="77E9DC50" w14:textId="77777777" w:rsidR="00B6241E" w:rsidRPr="00B6241E" w:rsidRDefault="00B6241E" w:rsidP="00917521">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Not Declared/ Prefer Not to Answer %</w:t>
                </w:r>
              </w:p>
            </w:tc>
          </w:tr>
          <w:tr w:rsidR="00B6241E" w:rsidRPr="00B6241E" w14:paraId="1DAC619B" w14:textId="77777777" w:rsidTr="00FB7219">
            <w:trPr>
              <w:trHeight w:val="29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63CBCC" w14:textId="7777777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1</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018E009E" w14:textId="427FBD2F"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37</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FBA6705" w14:textId="1C003606"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344</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D0EF871" w14:textId="1F4A894E"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36</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25DF33F"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8.87%</w:t>
                </w:r>
              </w:p>
            </w:tc>
            <w:tc>
              <w:tcPr>
                <w:tcW w:w="93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9499CD1"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82.49%</w:t>
                </w:r>
              </w:p>
            </w:tc>
            <w:tc>
              <w:tcPr>
                <w:tcW w:w="2184" w:type="dxa"/>
                <w:tcBorders>
                  <w:top w:val="single" w:sz="4" w:space="0" w:color="auto"/>
                  <w:left w:val="single" w:sz="4" w:space="0" w:color="auto"/>
                  <w:bottom w:val="single" w:sz="4" w:space="0" w:color="auto"/>
                  <w:right w:val="single" w:sz="4" w:space="0" w:color="auto"/>
                </w:tcBorders>
                <w:shd w:val="clear" w:color="000000" w:fill="FFFFFF"/>
                <w:hideMark/>
              </w:tcPr>
              <w:p w14:paraId="3811CB2D"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8.63%</w:t>
                </w:r>
              </w:p>
            </w:tc>
          </w:tr>
          <w:tr w:rsidR="00B6241E" w:rsidRPr="00B6241E" w14:paraId="61B77FFD" w14:textId="77777777" w:rsidTr="00FB7219">
            <w:trPr>
              <w:trHeight w:val="29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79292C21" w14:textId="7777777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2</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3B8EF05D" w14:textId="7FE211D3"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40</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5A7FBB8" w14:textId="02EE6D72"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358</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870BD2D" w14:textId="44F5A868"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30</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8164097"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9.35%</w:t>
                </w:r>
              </w:p>
            </w:tc>
            <w:tc>
              <w:tcPr>
                <w:tcW w:w="93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8B8A124"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83.64%</w:t>
                </w:r>
              </w:p>
            </w:tc>
            <w:tc>
              <w:tcPr>
                <w:tcW w:w="2184" w:type="dxa"/>
                <w:tcBorders>
                  <w:top w:val="single" w:sz="4" w:space="0" w:color="auto"/>
                  <w:left w:val="single" w:sz="4" w:space="0" w:color="auto"/>
                  <w:bottom w:val="single" w:sz="4" w:space="0" w:color="auto"/>
                  <w:right w:val="single" w:sz="4" w:space="0" w:color="auto"/>
                </w:tcBorders>
                <w:shd w:val="clear" w:color="000000" w:fill="FFFFFF"/>
                <w:hideMark/>
              </w:tcPr>
              <w:p w14:paraId="5E0ADC6F"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7.01%</w:t>
                </w:r>
              </w:p>
            </w:tc>
          </w:tr>
          <w:tr w:rsidR="00B6241E" w:rsidRPr="00B6241E" w14:paraId="311A9361" w14:textId="77777777" w:rsidTr="00FB7219">
            <w:trPr>
              <w:trHeight w:val="29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7B5FBCE" w14:textId="7777777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3</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B89E114" w14:textId="1ED2C005"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44</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38CB4E6" w14:textId="74B07FDF"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334</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7804C679" w14:textId="0A178FD6"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33</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A3F17F3"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10.71%</w:t>
                </w:r>
              </w:p>
            </w:tc>
            <w:tc>
              <w:tcPr>
                <w:tcW w:w="93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186B932"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81.27%</w:t>
                </w:r>
              </w:p>
            </w:tc>
            <w:tc>
              <w:tcPr>
                <w:tcW w:w="2184" w:type="dxa"/>
                <w:tcBorders>
                  <w:top w:val="single" w:sz="4" w:space="0" w:color="auto"/>
                  <w:left w:val="single" w:sz="4" w:space="0" w:color="auto"/>
                  <w:bottom w:val="single" w:sz="4" w:space="0" w:color="auto"/>
                  <w:right w:val="single" w:sz="4" w:space="0" w:color="auto"/>
                </w:tcBorders>
                <w:shd w:val="clear" w:color="000000" w:fill="FFFFFF"/>
                <w:hideMark/>
              </w:tcPr>
              <w:p w14:paraId="787B6690"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8.03%</w:t>
                </w:r>
              </w:p>
            </w:tc>
          </w:tr>
          <w:tr w:rsidR="00B6241E" w:rsidRPr="00B6241E" w14:paraId="5690B333" w14:textId="77777777" w:rsidTr="00FB7219">
            <w:trPr>
              <w:trHeight w:val="290"/>
            </w:trPr>
            <w:tc>
              <w:tcPr>
                <w:tcW w:w="113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94CDD2" w14:textId="77777777" w:rsidR="00B6241E" w:rsidRPr="00B6241E" w:rsidRDefault="00B6241E" w:rsidP="0048082B">
                <w:pPr>
                  <w:widowControl/>
                  <w:jc w:val="center"/>
                  <w:rPr>
                    <w:rFonts w:ascii="Calibri" w:eastAsia="Times New Roman" w:hAnsi="Calibri" w:cs="Calibri"/>
                    <w:b/>
                    <w:bCs/>
                    <w:sz w:val="24"/>
                    <w:szCs w:val="24"/>
                    <w:lang w:eastAsia="en-GB"/>
                  </w:rPr>
                </w:pPr>
                <w:r w:rsidRPr="00B6241E">
                  <w:rPr>
                    <w:rFonts w:ascii="Calibri" w:eastAsia="Times New Roman" w:hAnsi="Calibri" w:cs="Calibri"/>
                    <w:b/>
                    <w:bCs/>
                    <w:sz w:val="24"/>
                    <w:szCs w:val="24"/>
                    <w:lang w:eastAsia="en-GB"/>
                  </w:rPr>
                  <w:t>4</w:t>
                </w:r>
              </w:p>
            </w:tc>
            <w:tc>
              <w:tcPr>
                <w:tcW w:w="1276"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5EA8EC78" w14:textId="161D36BE"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37</w:t>
                </w:r>
              </w:p>
            </w:tc>
            <w:tc>
              <w:tcPr>
                <w:tcW w:w="85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1184A91D" w14:textId="036FD7A5"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356</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29587821" w14:textId="4FE472DE" w:rsidR="00B6241E" w:rsidRPr="00B6241E" w:rsidRDefault="00B6241E" w:rsidP="0048082B">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41</w:t>
                </w:r>
              </w:p>
            </w:tc>
            <w:tc>
              <w:tcPr>
                <w:tcW w:w="127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4205657A"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8.53%</w:t>
                </w:r>
              </w:p>
            </w:tc>
            <w:tc>
              <w:tcPr>
                <w:tcW w:w="935" w:type="dxa"/>
                <w:gridSpan w:val="2"/>
                <w:tcBorders>
                  <w:top w:val="single" w:sz="4" w:space="0" w:color="auto"/>
                  <w:left w:val="single" w:sz="4" w:space="0" w:color="auto"/>
                  <w:bottom w:val="single" w:sz="4" w:space="0" w:color="auto"/>
                  <w:right w:val="single" w:sz="4" w:space="0" w:color="auto"/>
                </w:tcBorders>
                <w:shd w:val="clear" w:color="000000" w:fill="FFFFFF"/>
                <w:hideMark/>
              </w:tcPr>
              <w:p w14:paraId="6412CAD7"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82.03%</w:t>
                </w:r>
              </w:p>
            </w:tc>
            <w:tc>
              <w:tcPr>
                <w:tcW w:w="2184" w:type="dxa"/>
                <w:tcBorders>
                  <w:top w:val="single" w:sz="4" w:space="0" w:color="auto"/>
                  <w:left w:val="single" w:sz="4" w:space="0" w:color="auto"/>
                  <w:bottom w:val="single" w:sz="4" w:space="0" w:color="auto"/>
                  <w:right w:val="single" w:sz="4" w:space="0" w:color="auto"/>
                </w:tcBorders>
                <w:shd w:val="clear" w:color="000000" w:fill="FFFFFF"/>
                <w:hideMark/>
              </w:tcPr>
              <w:p w14:paraId="3FFC8BEC" w14:textId="77777777" w:rsidR="00B6241E" w:rsidRPr="00B6241E" w:rsidRDefault="00B6241E" w:rsidP="00917521">
                <w:pPr>
                  <w:widowControl/>
                  <w:jc w:val="center"/>
                  <w:rPr>
                    <w:rFonts w:ascii="Calibri" w:eastAsia="Times New Roman" w:hAnsi="Calibri" w:cs="Calibri"/>
                    <w:sz w:val="24"/>
                    <w:szCs w:val="24"/>
                    <w:lang w:eastAsia="en-GB"/>
                  </w:rPr>
                </w:pPr>
                <w:r w:rsidRPr="00B6241E">
                  <w:rPr>
                    <w:rFonts w:ascii="Calibri" w:eastAsia="Times New Roman" w:hAnsi="Calibri" w:cs="Calibri"/>
                    <w:sz w:val="24"/>
                    <w:szCs w:val="24"/>
                    <w:lang w:eastAsia="en-GB"/>
                  </w:rPr>
                  <w:t>9.45%</w:t>
                </w:r>
              </w:p>
            </w:tc>
          </w:tr>
        </w:tbl>
        <w:p w14:paraId="2430F3B6" w14:textId="77777777" w:rsidR="00B6241E" w:rsidRDefault="00B6241E" w:rsidP="00B660B6">
          <w:pPr>
            <w:pStyle w:val="xmsonormal"/>
          </w:pPr>
        </w:p>
        <w:p w14:paraId="0AACEBB9" w14:textId="6760D6EA" w:rsidR="001D079A" w:rsidRDefault="00B6241E" w:rsidP="00AC6B21">
          <w:pPr>
            <w:widowControl/>
            <w:rPr>
              <w:rFonts w:ascii="Helvetica" w:eastAsia="Times New Roman" w:hAnsi="Helvetica" w:cs="Helvetica"/>
              <w:sz w:val="24"/>
              <w:szCs w:val="24"/>
              <w:lang w:eastAsia="en-GB"/>
            </w:rPr>
          </w:pPr>
          <w:r w:rsidRPr="00A856C5">
            <w:rPr>
              <w:rFonts w:ascii="Helvetica" w:eastAsia="Times New Roman" w:hAnsi="Helvetica" w:cs="Helvetica"/>
              <w:sz w:val="24"/>
              <w:szCs w:val="24"/>
              <w:lang w:eastAsia="en-GB"/>
            </w:rPr>
            <w:lastRenderedPageBreak/>
            <w:t xml:space="preserve">Table </w:t>
          </w:r>
          <w:r w:rsidR="00FB1D38">
            <w:rPr>
              <w:rFonts w:ascii="Helvetica" w:eastAsia="Times New Roman" w:hAnsi="Helvetica" w:cs="Helvetica"/>
              <w:sz w:val="24"/>
              <w:szCs w:val="24"/>
              <w:lang w:eastAsia="en-GB"/>
            </w:rPr>
            <w:t>4</w:t>
          </w:r>
          <w:r w:rsidRPr="00A856C5">
            <w:rPr>
              <w:rFonts w:ascii="Helvetica" w:eastAsia="Times New Roman" w:hAnsi="Helvetica" w:cs="Helvetica"/>
              <w:sz w:val="24"/>
              <w:szCs w:val="24"/>
              <w:lang w:eastAsia="en-GB"/>
            </w:rPr>
            <w:t xml:space="preserve"> shows the number of staff who declared their disability status as Yes, No or Not declared</w:t>
          </w:r>
          <w:r>
            <w:rPr>
              <w:rFonts w:ascii="Helvetica" w:eastAsia="Times New Roman" w:hAnsi="Helvetica" w:cs="Helvetica"/>
              <w:sz w:val="24"/>
              <w:szCs w:val="24"/>
              <w:lang w:eastAsia="en-GB"/>
            </w:rPr>
            <w:t xml:space="preserve"> in each pay quartile. It also highlights that </w:t>
          </w:r>
          <w:r w:rsidR="00A97236">
            <w:rPr>
              <w:rFonts w:ascii="Helvetica" w:eastAsia="Times New Roman" w:hAnsi="Helvetica" w:cs="Helvetica"/>
              <w:sz w:val="24"/>
              <w:szCs w:val="24"/>
              <w:lang w:eastAsia="en-GB"/>
            </w:rPr>
            <w:t>the highest rates of declaration of disability status is in quartile 3. The highest rate of non-disclosure is in quartile 4.</w:t>
          </w:r>
        </w:p>
        <w:p w14:paraId="079169AF" w14:textId="77777777" w:rsidR="006D344B" w:rsidRDefault="006D344B" w:rsidP="00AC6B21">
          <w:pPr>
            <w:widowControl/>
            <w:rPr>
              <w:rFonts w:ascii="Helvetica" w:eastAsia="Times New Roman" w:hAnsi="Helvetica" w:cs="Helvetica"/>
              <w:sz w:val="24"/>
              <w:szCs w:val="24"/>
              <w:lang w:eastAsia="en-GB"/>
            </w:rPr>
          </w:pPr>
        </w:p>
        <w:p w14:paraId="1A15CE1E" w14:textId="77777777" w:rsidR="006D344B" w:rsidRDefault="006D344B" w:rsidP="00AC6B21">
          <w:pPr>
            <w:rPr>
              <w:u w:val="single"/>
            </w:rPr>
          </w:pPr>
          <w:r>
            <w:rPr>
              <w:u w:val="single"/>
            </w:rPr>
            <w:t>Mean pay gaps</w:t>
          </w:r>
        </w:p>
        <w:p w14:paraId="12609D44" w14:textId="77777777" w:rsidR="006D344B" w:rsidRDefault="006D344B" w:rsidP="00AC6B21">
          <w:pPr>
            <w:rPr>
              <w:u w:val="single"/>
            </w:rPr>
          </w:pPr>
        </w:p>
        <w:p w14:paraId="519119AF" w14:textId="77777777" w:rsidR="006D344B" w:rsidRDefault="006D344B" w:rsidP="00AC6B21">
          <w:pPr>
            <w:pStyle w:val="ListParagraph"/>
            <w:widowControl/>
            <w:numPr>
              <w:ilvl w:val="0"/>
              <w:numId w:val="11"/>
            </w:numPr>
            <w:rPr>
              <w:rFonts w:ascii="Helvetica" w:eastAsia="Times New Roman" w:hAnsi="Helvetica" w:cs="Helvetica"/>
              <w:sz w:val="24"/>
              <w:szCs w:val="24"/>
              <w:lang w:eastAsia="en-GB"/>
            </w:rPr>
          </w:pPr>
          <w:r w:rsidRPr="006D344B">
            <w:rPr>
              <w:rFonts w:ascii="Helvetica" w:eastAsia="Times New Roman" w:hAnsi="Helvetica" w:cs="Helvetica"/>
              <w:b/>
              <w:bCs/>
              <w:sz w:val="24"/>
              <w:szCs w:val="24"/>
              <w:lang w:eastAsia="en-GB"/>
            </w:rPr>
            <w:t>Clinical:</w:t>
          </w:r>
          <w:r w:rsidRPr="006D344B">
            <w:rPr>
              <w:rFonts w:ascii="Helvetica" w:eastAsia="Times New Roman" w:hAnsi="Helvetica" w:cs="Helvetica"/>
              <w:sz w:val="24"/>
              <w:szCs w:val="24"/>
              <w:lang w:eastAsia="en-GB"/>
            </w:rPr>
            <w:t xml:space="preserve"> Disabled female staff from Asian (20%), Black (12%), Mixed Ethnic (11%), and Other White (2%) groups in clinical roles experience pay gaps when compared to Disabled White British female staff in clinical roles. Disabled Male staff from Mixed Ethnic (15%) groups in clinical roles also face a mean pay gap. Disabled male Asian, Other Ethnic and Other White staff in clinical roles experience a pay advantage when compared to the White British counterparts.</w:t>
          </w:r>
        </w:p>
        <w:p w14:paraId="6514EAAB" w14:textId="77777777" w:rsidR="006D344B" w:rsidRPr="006D344B" w:rsidRDefault="006D344B" w:rsidP="00AC6B21">
          <w:pPr>
            <w:pStyle w:val="ListParagraph"/>
            <w:widowControl/>
            <w:ind w:left="720"/>
            <w:rPr>
              <w:rFonts w:ascii="Helvetica" w:eastAsia="Times New Roman" w:hAnsi="Helvetica" w:cs="Helvetica"/>
              <w:sz w:val="24"/>
              <w:szCs w:val="24"/>
              <w:lang w:eastAsia="en-GB"/>
            </w:rPr>
          </w:pPr>
        </w:p>
        <w:p w14:paraId="46931EAC" w14:textId="77777777" w:rsidR="006D344B" w:rsidRDefault="006D344B" w:rsidP="00AC6B21">
          <w:pPr>
            <w:pStyle w:val="ListParagraph"/>
            <w:widowControl/>
            <w:numPr>
              <w:ilvl w:val="0"/>
              <w:numId w:val="11"/>
            </w:numPr>
            <w:rPr>
              <w:rFonts w:ascii="Helvetica" w:eastAsia="Times New Roman" w:hAnsi="Helvetica" w:cs="Helvetica"/>
              <w:sz w:val="24"/>
              <w:szCs w:val="24"/>
              <w:lang w:eastAsia="en-GB"/>
            </w:rPr>
          </w:pPr>
          <w:r w:rsidRPr="006D344B">
            <w:rPr>
              <w:rFonts w:ascii="Helvetica" w:eastAsia="Times New Roman" w:hAnsi="Helvetica" w:cs="Helvetica"/>
              <w:b/>
              <w:bCs/>
              <w:sz w:val="24"/>
              <w:szCs w:val="24"/>
              <w:lang w:eastAsia="en-GB"/>
            </w:rPr>
            <w:t>Non-clinical:</w:t>
          </w:r>
          <w:r w:rsidRPr="006D344B">
            <w:rPr>
              <w:rFonts w:ascii="Helvetica" w:eastAsia="Times New Roman" w:hAnsi="Helvetica" w:cs="Helvetica"/>
              <w:sz w:val="24"/>
              <w:szCs w:val="24"/>
              <w:lang w:eastAsia="en-GB"/>
            </w:rPr>
            <w:t xml:space="preserve"> Disabled female staff from Asian groups (30%) and those that did not declare their ethnicity (43%) experience mean pay gaps when compared to disabled White British female staff. In non-clinical roles, disabled male staff from Black groups (21%) are the only male staff who experience a mean pay gap when compared to disabled White British male staff.</w:t>
          </w:r>
        </w:p>
        <w:p w14:paraId="338988C0" w14:textId="77777777" w:rsidR="006D344B" w:rsidRPr="006D344B" w:rsidRDefault="006D344B" w:rsidP="00AC6B21">
          <w:pPr>
            <w:pStyle w:val="ListParagraph"/>
            <w:rPr>
              <w:rFonts w:ascii="Helvetica" w:eastAsia="Times New Roman" w:hAnsi="Helvetica" w:cs="Helvetica"/>
              <w:sz w:val="24"/>
              <w:szCs w:val="24"/>
              <w:lang w:eastAsia="en-GB"/>
            </w:rPr>
          </w:pPr>
        </w:p>
        <w:p w14:paraId="3EFAB89F" w14:textId="77777777" w:rsidR="006D344B" w:rsidRPr="006D344B" w:rsidRDefault="006D344B" w:rsidP="00AC6B21">
          <w:pPr>
            <w:pStyle w:val="ListParagraph"/>
            <w:widowControl/>
            <w:ind w:left="720"/>
            <w:rPr>
              <w:rFonts w:ascii="Helvetica" w:eastAsia="Times New Roman" w:hAnsi="Helvetica" w:cs="Helvetica"/>
              <w:sz w:val="24"/>
              <w:szCs w:val="24"/>
              <w:lang w:eastAsia="en-GB"/>
            </w:rPr>
          </w:pPr>
        </w:p>
        <w:p w14:paraId="150C8CFF" w14:textId="77777777" w:rsidR="006D344B" w:rsidRDefault="006D344B" w:rsidP="00AC6B21">
          <w:pPr>
            <w:rPr>
              <w:u w:val="single"/>
            </w:rPr>
          </w:pPr>
          <w:r>
            <w:rPr>
              <w:u w:val="single"/>
            </w:rPr>
            <w:t>Median pay gaps</w:t>
          </w:r>
        </w:p>
        <w:p w14:paraId="78096DC8" w14:textId="77777777" w:rsidR="006D344B" w:rsidRDefault="006D344B" w:rsidP="00AC6B21">
          <w:pPr>
            <w:rPr>
              <w:rFonts w:eastAsiaTheme="minorHAnsi"/>
              <w:u w:val="single"/>
            </w:rPr>
          </w:pPr>
        </w:p>
        <w:p w14:paraId="1D89C451" w14:textId="77777777" w:rsidR="006D344B" w:rsidRPr="006D344B" w:rsidRDefault="006D344B" w:rsidP="00AC6B21">
          <w:pPr>
            <w:pStyle w:val="ListParagraph"/>
            <w:widowControl/>
            <w:numPr>
              <w:ilvl w:val="0"/>
              <w:numId w:val="11"/>
            </w:numPr>
            <w:rPr>
              <w:rFonts w:ascii="Helvetica" w:eastAsia="Times New Roman" w:hAnsi="Helvetica" w:cs="Helvetica"/>
              <w:sz w:val="24"/>
              <w:szCs w:val="24"/>
              <w:lang w:eastAsia="en-GB"/>
            </w:rPr>
          </w:pPr>
          <w:r w:rsidRPr="006D344B">
            <w:rPr>
              <w:rFonts w:ascii="Helvetica" w:eastAsia="Times New Roman" w:hAnsi="Helvetica" w:cs="Helvetica"/>
              <w:b/>
              <w:bCs/>
              <w:sz w:val="24"/>
              <w:szCs w:val="24"/>
              <w:lang w:eastAsia="en-GB"/>
            </w:rPr>
            <w:t>Clinical</w:t>
          </w:r>
          <w:r w:rsidRPr="006D344B">
            <w:rPr>
              <w:rFonts w:ascii="Helvetica" w:eastAsia="Times New Roman" w:hAnsi="Helvetica" w:cs="Helvetica"/>
              <w:sz w:val="24"/>
              <w:szCs w:val="24"/>
              <w:lang w:eastAsia="en-GB"/>
            </w:rPr>
            <w:t>: There is pay parity across disabled female staff from Asian, Black, Other White groups when compared to disabled White British female staff in clinical roles. However, disabled male staff from Mixed groups (15%) experience a median pay gap when compared to their White British counterparts.  Disabled male staff from Asian, Other Ethnic, and White Other groups in clinical roles experience a pay advantage when compared to disabled White British counterparts.</w:t>
          </w:r>
        </w:p>
        <w:p w14:paraId="493D1B50" w14:textId="77777777" w:rsidR="006D344B" w:rsidRPr="006D344B" w:rsidRDefault="006D344B" w:rsidP="00AC6B21">
          <w:pPr>
            <w:pStyle w:val="ListParagraph"/>
            <w:widowControl/>
            <w:numPr>
              <w:ilvl w:val="0"/>
              <w:numId w:val="11"/>
            </w:numPr>
            <w:rPr>
              <w:rFonts w:ascii="Helvetica" w:eastAsia="Times New Roman" w:hAnsi="Helvetica" w:cs="Helvetica"/>
              <w:sz w:val="24"/>
              <w:szCs w:val="24"/>
              <w:lang w:eastAsia="en-GB"/>
            </w:rPr>
          </w:pPr>
          <w:r w:rsidRPr="006D344B">
            <w:rPr>
              <w:rFonts w:ascii="Helvetica" w:eastAsia="Times New Roman" w:hAnsi="Helvetica" w:cs="Helvetica"/>
              <w:b/>
              <w:bCs/>
              <w:sz w:val="24"/>
              <w:szCs w:val="24"/>
              <w:lang w:eastAsia="en-GB"/>
            </w:rPr>
            <w:t>Non-clinical:</w:t>
          </w:r>
          <w:r w:rsidRPr="006D344B">
            <w:rPr>
              <w:rFonts w:ascii="Helvetica" w:eastAsia="Times New Roman" w:hAnsi="Helvetica" w:cs="Helvetica"/>
              <w:sz w:val="24"/>
              <w:szCs w:val="24"/>
              <w:lang w:eastAsia="en-GB"/>
            </w:rPr>
            <w:t xml:space="preserve"> In non-clinical roles, disabled female staff from Asian groups (26%) and those that did not declare their ethnicity (40%) experience median pay gaps when compared to their disabled, female White British counterparts. Disabled male staff from Black groups (11%) face a pay median pay gap when compared to disabled White male staff.</w:t>
          </w:r>
        </w:p>
        <w:p w14:paraId="5D081A9D" w14:textId="77777777" w:rsidR="005D6023" w:rsidRDefault="005D6023" w:rsidP="00AC6B21">
          <w:pPr>
            <w:rPr>
              <w:b/>
              <w:bCs/>
              <w:sz w:val="24"/>
              <w:szCs w:val="24"/>
            </w:rPr>
          </w:pPr>
        </w:p>
        <w:p w14:paraId="4221C083" w14:textId="77777777" w:rsidR="005D6023" w:rsidRPr="00FB7219" w:rsidRDefault="005D6023" w:rsidP="00796F44">
          <w:pPr>
            <w:pStyle w:val="Heading2"/>
          </w:pPr>
          <w:r w:rsidRPr="00FB7219">
            <w:t>Conclusion</w:t>
          </w:r>
        </w:p>
        <w:p w14:paraId="23E34A0B" w14:textId="77777777" w:rsidR="005D6023" w:rsidRPr="001F0BF8" w:rsidRDefault="005D6023" w:rsidP="00AC6B21">
          <w:pPr>
            <w:pStyle w:val="NormalWeb"/>
            <w:spacing w:before="120" w:beforeAutospacing="0" w:after="120" w:afterAutospacing="0"/>
            <w:rPr>
              <w:rFonts w:ascii="Arial" w:hAnsi="Arial" w:cs="Arial"/>
            </w:rPr>
          </w:pPr>
          <w:r w:rsidRPr="001F0BF8">
            <w:rPr>
              <w:rFonts w:ascii="Arial" w:hAnsi="Arial" w:cs="Arial"/>
            </w:rPr>
            <w:t xml:space="preserve">We have reported on our disability pay gap for the second time and are gaining important insights into the data and intersectional issues which will form part of our reporting in the future. </w:t>
          </w:r>
        </w:p>
        <w:p w14:paraId="619C436A" w14:textId="77777777" w:rsidR="005D6023" w:rsidRPr="001F0BF8" w:rsidRDefault="005D6023" w:rsidP="00AC6B21">
          <w:pPr>
            <w:pStyle w:val="NormalWeb"/>
            <w:spacing w:before="120" w:beforeAutospacing="0" w:after="120" w:afterAutospacing="0"/>
            <w:rPr>
              <w:rFonts w:ascii="Arial" w:hAnsi="Arial" w:cs="Arial"/>
            </w:rPr>
          </w:pPr>
          <w:r w:rsidRPr="001F0BF8">
            <w:rPr>
              <w:rFonts w:ascii="Arial" w:hAnsi="Arial" w:cs="Arial"/>
            </w:rPr>
            <w:t>The widest disability pay gap</w:t>
          </w:r>
          <w:r w:rsidRPr="001F0BF8">
            <w:rPr>
              <w:rFonts w:ascii="Arial" w:hAnsi="Arial" w:cs="Arial"/>
              <w:shd w:val="clear" w:color="auto" w:fill="FFFFFF"/>
            </w:rPr>
            <w:t xml:space="preserve"> is primarily driven by a lack of representation</w:t>
          </w:r>
          <w:r>
            <w:rPr>
              <w:rFonts w:ascii="Arial" w:hAnsi="Arial" w:cs="Arial"/>
              <w:shd w:val="clear" w:color="auto" w:fill="FFFFFF"/>
            </w:rPr>
            <w:t>.</w:t>
          </w:r>
        </w:p>
        <w:p w14:paraId="42D314EC" w14:textId="77777777" w:rsidR="005D6023" w:rsidRPr="001F0BF8" w:rsidRDefault="005D6023" w:rsidP="00AC6B21">
          <w:pPr>
            <w:pStyle w:val="NormalWeb"/>
            <w:spacing w:before="120" w:beforeAutospacing="0" w:after="120" w:afterAutospacing="0"/>
            <w:rPr>
              <w:rFonts w:ascii="Arial" w:hAnsi="Arial" w:cs="Arial"/>
              <w:shd w:val="clear" w:color="auto" w:fill="FFFFFF"/>
            </w:rPr>
          </w:pPr>
          <w:r w:rsidRPr="001F0BF8">
            <w:rPr>
              <w:rFonts w:ascii="Arial" w:hAnsi="Arial" w:cs="Arial"/>
            </w:rPr>
            <w:lastRenderedPageBreak/>
            <w:t>Our aim is to create an inclusive, safe, and empowering environment, so that our people and our inclusive culture thrives, individually and collectively, so actions need to be prioritised to</w:t>
          </w:r>
          <w:r w:rsidRPr="001F0BF8">
            <w:rPr>
              <w:rFonts w:ascii="Arial" w:hAnsi="Arial" w:cs="Arial"/>
              <w:shd w:val="clear" w:color="auto" w:fill="FFFFFF"/>
            </w:rPr>
            <w:t xml:space="preserve"> where action is most needed and, of course, to continue to ensure that our culture is always inclusive and underpinned by respect and dignity for all.</w:t>
          </w:r>
        </w:p>
        <w:p w14:paraId="36D66C4A" w14:textId="77777777" w:rsidR="005D6023" w:rsidRPr="001F0BF8" w:rsidRDefault="005D6023" w:rsidP="00AC6B21">
          <w:pPr>
            <w:pStyle w:val="NormalWeb"/>
            <w:spacing w:before="120" w:beforeAutospacing="0" w:after="120" w:afterAutospacing="0"/>
            <w:rPr>
              <w:rFonts w:ascii="Arial" w:hAnsi="Arial" w:cs="Arial"/>
              <w:shd w:val="clear" w:color="auto" w:fill="FFFFFF"/>
            </w:rPr>
          </w:pPr>
          <w:r w:rsidRPr="001F0BF8">
            <w:rPr>
              <w:rFonts w:ascii="Arial" w:hAnsi="Arial" w:cs="Arial"/>
              <w:shd w:val="clear" w:color="auto" w:fill="FFFFFF"/>
            </w:rPr>
            <w:t xml:space="preserve">Like with any other protected and/or disadvantaged group of staff; </w:t>
          </w:r>
          <w:proofErr w:type="gramStart"/>
          <w:r w:rsidRPr="001F0BF8">
            <w:rPr>
              <w:rFonts w:ascii="Arial" w:hAnsi="Arial" w:cs="Arial"/>
              <w:shd w:val="clear" w:color="auto" w:fill="FFFFFF"/>
            </w:rPr>
            <w:t>in order to</w:t>
          </w:r>
          <w:proofErr w:type="gramEnd"/>
          <w:r w:rsidRPr="001F0BF8">
            <w:rPr>
              <w:rFonts w:ascii="Arial" w:hAnsi="Arial" w:cs="Arial"/>
              <w:shd w:val="clear" w:color="auto" w:fill="FFFFFF"/>
            </w:rPr>
            <w:t xml:space="preserve"> better understand the root causes of these pay disparities we will need more granular data to better understand the sorts of barriers that exist for potential and actual disabled employees – be that in relation to mobility and dexterity, sensory, neuro-diverse, long term ill health, mental ill health or cognitive impairment groups.  This will form part of the ongoing analysis that will help us achieve improved conditions that will reduce our disability pay gaps. </w:t>
          </w:r>
        </w:p>
        <w:p w14:paraId="5B052275" w14:textId="77777777" w:rsidR="005D6023" w:rsidRPr="00FB7219" w:rsidRDefault="005D6023" w:rsidP="00AC6B21">
          <w:pPr>
            <w:pStyle w:val="NormalWeb"/>
            <w:spacing w:before="120" w:beforeAutospacing="0" w:after="120" w:afterAutospacing="0"/>
            <w:rPr>
              <w:rFonts w:ascii="Arial" w:hAnsi="Arial" w:cs="Arial"/>
              <w:shd w:val="clear" w:color="auto" w:fill="FFFFFF"/>
            </w:rPr>
          </w:pPr>
          <w:r w:rsidRPr="001F0BF8">
            <w:rPr>
              <w:rFonts w:ascii="Arial" w:hAnsi="Arial" w:cs="Arial"/>
              <w:shd w:val="clear" w:color="auto" w:fill="FFFFFF"/>
            </w:rPr>
            <w:t xml:space="preserve">We will also benefit from a more sophisticated intersectional perspective across pay gap disparities to understand those staff at multiple disadvantages in our workplaces </w:t>
          </w:r>
          <w:proofErr w:type="gramStart"/>
          <w:r w:rsidRPr="001F0BF8">
            <w:rPr>
              <w:rFonts w:ascii="Arial" w:hAnsi="Arial" w:cs="Arial"/>
              <w:shd w:val="clear" w:color="auto" w:fill="FFFFFF"/>
            </w:rPr>
            <w:t>as a result of</w:t>
          </w:r>
          <w:proofErr w:type="gramEnd"/>
          <w:r w:rsidRPr="001F0BF8">
            <w:rPr>
              <w:rFonts w:ascii="Arial" w:hAnsi="Arial" w:cs="Arial"/>
              <w:shd w:val="clear" w:color="auto" w:fill="FFFFFF"/>
            </w:rPr>
            <w:t xml:space="preserve"> institutional or systemic discrimination. This will form part of our cross-referenced pay gap and working conditions analysis that will assist us to better understand and address the intersectional disparities faced by our staff in relation to sex, ethnicity and disability. </w:t>
          </w:r>
        </w:p>
        <w:p w14:paraId="6F07B898" w14:textId="77777777" w:rsidR="005D6023" w:rsidRPr="00FB7219"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 xml:space="preserve">The examination, understanding and publication of pay gaps is a key milestone in our ongoing commitment to transparency, fairness, and equity within NHS GM. We are therefore pleased to be sharing our annual Gender Pay Gap Report, this will shortly be followed by Ethnicity and Disability Pay Gap reports. </w:t>
          </w:r>
        </w:p>
        <w:p w14:paraId="1641941C" w14:textId="77777777" w:rsidR="005D6023" w:rsidRPr="00FB7219" w:rsidRDefault="005D6023" w:rsidP="00AC6B21">
          <w:pPr>
            <w:rPr>
              <w:rFonts w:eastAsia="Times New Roman"/>
              <w:sz w:val="24"/>
              <w:szCs w:val="24"/>
              <w:shd w:val="clear" w:color="auto" w:fill="FFFFFF"/>
              <w:lang w:eastAsia="en-GB"/>
              <w14:ligatures w14:val="standardContextual"/>
            </w:rPr>
          </w:pPr>
        </w:p>
        <w:p w14:paraId="6CDBB76F" w14:textId="77777777" w:rsidR="005D6023" w:rsidRPr="00FB7219"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 xml:space="preserve">By fostering transparency and accountability, we are not only ensuring fairness for our employees but also strengthening our organisation’s ability to attract a future workforce that broadly represents the communities we are part of and so proudly serve. </w:t>
          </w:r>
        </w:p>
        <w:p w14:paraId="4418FF2E" w14:textId="77777777" w:rsidR="005D6023" w:rsidRPr="00FB7219" w:rsidRDefault="005D6023" w:rsidP="00AC6B21">
          <w:pPr>
            <w:rPr>
              <w:rFonts w:eastAsia="Times New Roman"/>
              <w:sz w:val="24"/>
              <w:szCs w:val="24"/>
              <w:shd w:val="clear" w:color="auto" w:fill="FFFFFF"/>
              <w:lang w:eastAsia="en-GB"/>
              <w14:ligatures w14:val="standardContextual"/>
            </w:rPr>
          </w:pPr>
        </w:p>
        <w:p w14:paraId="0E026A3F" w14:textId="77777777" w:rsidR="005D6023" w:rsidRDefault="005D6023" w:rsidP="00AC6B21">
          <w:pPr>
            <w:rPr>
              <w:rFonts w:eastAsia="Times New Roman"/>
              <w:sz w:val="24"/>
              <w:szCs w:val="24"/>
              <w:shd w:val="clear" w:color="auto" w:fill="FFFFFF"/>
              <w:lang w:eastAsia="en-GB"/>
              <w14:ligatures w14:val="standardContextual"/>
            </w:rPr>
          </w:pPr>
          <w:r>
            <w:rPr>
              <w:rFonts w:eastAsia="Times New Roman"/>
              <w:sz w:val="24"/>
              <w:szCs w:val="24"/>
              <w:shd w:val="clear" w:color="auto" w:fill="FFFFFF"/>
              <w:lang w:eastAsia="en-GB"/>
              <w14:ligatures w14:val="standardContextual"/>
            </w:rPr>
            <w:t>Overall, t</w:t>
          </w:r>
          <w:r w:rsidRPr="00FB7219">
            <w:rPr>
              <w:rFonts w:eastAsia="Times New Roman"/>
              <w:sz w:val="24"/>
              <w:szCs w:val="24"/>
              <w:shd w:val="clear" w:color="auto" w:fill="FFFFFF"/>
              <w:lang w:eastAsia="en-GB"/>
              <w14:ligatures w14:val="standardContextual"/>
            </w:rPr>
            <w:t>he</w:t>
          </w:r>
          <w:r>
            <w:rPr>
              <w:rFonts w:eastAsia="Times New Roman"/>
              <w:sz w:val="24"/>
              <w:szCs w:val="24"/>
              <w:shd w:val="clear" w:color="auto" w:fill="FFFFFF"/>
              <w:lang w:eastAsia="en-GB"/>
              <w14:ligatures w14:val="standardContextual"/>
            </w:rPr>
            <w:t xml:space="preserve"> Pay gap</w:t>
          </w:r>
          <w:r w:rsidRPr="00FB7219">
            <w:rPr>
              <w:rFonts w:eastAsia="Times New Roman"/>
              <w:sz w:val="24"/>
              <w:szCs w:val="24"/>
              <w:shd w:val="clear" w:color="auto" w:fill="FFFFFF"/>
              <w:lang w:eastAsia="en-GB"/>
              <w14:ligatures w14:val="standardContextual"/>
            </w:rPr>
            <w:t xml:space="preserve"> reports provide a comprehensive overview of the pay landscape within our organisation, by presenting comprehensive data and valuable insights into the distribution of pay across different demographics, we can identify any variations and take appropriate action to rectify them. </w:t>
          </w:r>
        </w:p>
        <w:p w14:paraId="0DB2A0E5" w14:textId="77777777" w:rsidR="005D6023" w:rsidRDefault="005D6023" w:rsidP="00AC6B21">
          <w:pPr>
            <w:rPr>
              <w:rFonts w:eastAsia="Times New Roman"/>
              <w:sz w:val="24"/>
              <w:szCs w:val="24"/>
              <w:shd w:val="clear" w:color="auto" w:fill="FFFFFF"/>
              <w:lang w:eastAsia="en-GB"/>
              <w14:ligatures w14:val="standardContextual"/>
            </w:rPr>
          </w:pPr>
        </w:p>
        <w:p w14:paraId="59D664F7" w14:textId="77777777" w:rsidR="007E4D86"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The publication of these reports is just the beginning of our journey. Our pay gap analysis and wider equality data are vital in driving change, but they are just one part of the picture. What is equally important is how these insights go on to improve the lived experience of our colleagues.</w:t>
          </w:r>
        </w:p>
        <w:p w14:paraId="3687449E" w14:textId="02CBA71B" w:rsidR="005D6023" w:rsidRPr="00FB7219"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We must go beyond numbers and statistics, delving deeper into the systemic factors that perpetuate inequality. By acknowledging inequalities wherever they exist it is only then we can move onto committing to and delivering concrete action, and can create workplaces where everyone, regardless of background is valued and rewarded equitably for their contributions.</w:t>
          </w:r>
        </w:p>
        <w:p w14:paraId="7E6021C2" w14:textId="77777777" w:rsidR="005D6023" w:rsidRPr="00FB7219" w:rsidRDefault="005D6023" w:rsidP="00AC6B21">
          <w:pPr>
            <w:rPr>
              <w:rFonts w:eastAsia="Times New Roman"/>
              <w:sz w:val="24"/>
              <w:szCs w:val="24"/>
              <w:shd w:val="clear" w:color="auto" w:fill="FFFFFF"/>
              <w:lang w:eastAsia="en-GB"/>
              <w14:ligatures w14:val="standardContextual"/>
            </w:rPr>
          </w:pPr>
        </w:p>
        <w:p w14:paraId="48FC10CD" w14:textId="77777777" w:rsidR="005D6023" w:rsidRPr="00FB7219"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 xml:space="preserve">It is essential to remember that creating a truly inclusive workplace requires ongoing commitment, collaboration, and action from all of us. Each one of us plays a crucial role in upholding our values and driving positive change within NHS GM. </w:t>
          </w:r>
        </w:p>
        <w:p w14:paraId="091D7619" w14:textId="77777777" w:rsidR="005D6023" w:rsidRPr="00FB7219" w:rsidRDefault="005D6023" w:rsidP="00AC6B21">
          <w:pPr>
            <w:rPr>
              <w:rFonts w:eastAsia="Times New Roman"/>
              <w:sz w:val="24"/>
              <w:szCs w:val="24"/>
              <w:shd w:val="clear" w:color="auto" w:fill="FFFFFF"/>
              <w:lang w:eastAsia="en-GB"/>
              <w14:ligatures w14:val="standardContextual"/>
            </w:rPr>
          </w:pPr>
        </w:p>
        <w:p w14:paraId="4A484698" w14:textId="77777777" w:rsidR="005D6023" w:rsidRPr="00FB7219"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 xml:space="preserve">We welcome this opportunity to use pay reporting to hold us to account and to ensure we are </w:t>
          </w:r>
          <w:r w:rsidRPr="00FB7219">
            <w:rPr>
              <w:rFonts w:eastAsia="Times New Roman"/>
              <w:sz w:val="24"/>
              <w:szCs w:val="24"/>
              <w:shd w:val="clear" w:color="auto" w:fill="FFFFFF"/>
              <w:lang w:eastAsia="en-GB"/>
              <w14:ligatures w14:val="standardContextual"/>
            </w:rPr>
            <w:lastRenderedPageBreak/>
            <w:t>always striving to do better and commit ourselves to fostering a culture of openness and dialogue. It is only through this transparency and dialogue that we can confront the root causes of pay disparities and drive meaningful change.</w:t>
          </w:r>
        </w:p>
        <w:p w14:paraId="51C900D2" w14:textId="77777777" w:rsidR="005D6023" w:rsidRPr="00FB7219" w:rsidRDefault="005D6023" w:rsidP="00AC6B21">
          <w:pPr>
            <w:rPr>
              <w:rFonts w:eastAsia="Times New Roman"/>
              <w:sz w:val="24"/>
              <w:szCs w:val="24"/>
              <w:shd w:val="clear" w:color="auto" w:fill="FFFFFF"/>
              <w:lang w:eastAsia="en-GB"/>
              <w14:ligatures w14:val="standardContextual"/>
            </w:rPr>
          </w:pPr>
        </w:p>
        <w:p w14:paraId="27315CB2" w14:textId="77777777" w:rsidR="005D6023" w:rsidRDefault="005D6023" w:rsidP="00AC6B21">
          <w:pPr>
            <w:rPr>
              <w:rFonts w:eastAsia="Times New Roman"/>
              <w:sz w:val="24"/>
              <w:szCs w:val="24"/>
              <w:shd w:val="clear" w:color="auto" w:fill="FFFFFF"/>
              <w:lang w:eastAsia="en-GB"/>
              <w14:ligatures w14:val="standardContextual"/>
            </w:rPr>
          </w:pPr>
          <w:r w:rsidRPr="00FB7219">
            <w:rPr>
              <w:rFonts w:eastAsia="Times New Roman"/>
              <w:sz w:val="24"/>
              <w:szCs w:val="24"/>
              <w:shd w:val="clear" w:color="auto" w:fill="FFFFFF"/>
              <w:lang w:eastAsia="en-GB"/>
              <w14:ligatures w14:val="standardContextual"/>
            </w:rPr>
            <w:t>In publishing the report, we want to use this opportunity to reaffirm our commitment to building and sustaining an inclusive culture. Together, let us chart a course towards a future where pay gaps are consigned to history, and equity is a reality for everyone.</w:t>
          </w:r>
        </w:p>
        <w:p w14:paraId="2BBDDB6D" w14:textId="77777777" w:rsidR="005D6023" w:rsidRPr="00FB7219" w:rsidRDefault="005D6023" w:rsidP="00AC6B21">
          <w:pPr>
            <w:rPr>
              <w:rFonts w:eastAsia="Times New Roman"/>
              <w:sz w:val="24"/>
              <w:szCs w:val="24"/>
              <w:shd w:val="clear" w:color="auto" w:fill="FFFFFF"/>
              <w:lang w:eastAsia="en-GB"/>
              <w14:ligatures w14:val="standardContextual"/>
            </w:rPr>
          </w:pPr>
        </w:p>
        <w:p w14:paraId="2D97B85E" w14:textId="77777777" w:rsidR="005D6023" w:rsidRDefault="005D6023" w:rsidP="00AC6B21">
          <w:pPr>
            <w:autoSpaceDE w:val="0"/>
            <w:autoSpaceDN w:val="0"/>
            <w:rPr>
              <w:sz w:val="24"/>
              <w:szCs w:val="24"/>
            </w:rPr>
          </w:pPr>
          <w:r w:rsidRPr="001A377A">
            <w:rPr>
              <w:sz w:val="24"/>
              <w:szCs w:val="24"/>
            </w:rPr>
            <w:t xml:space="preserve">The findings of the 2024 Disability Pay Gap Report reaffirm the pressing need for systemic change at NHS GM. While incremental progress has been made, the persistence of the 8.11% median pay gap highlights structural challenges that require </w:t>
          </w:r>
          <w:r>
            <w:rPr>
              <w:sz w:val="24"/>
              <w:szCs w:val="24"/>
            </w:rPr>
            <w:t>pressing</w:t>
          </w:r>
          <w:r w:rsidRPr="001A377A">
            <w:rPr>
              <w:sz w:val="24"/>
              <w:szCs w:val="24"/>
            </w:rPr>
            <w:t xml:space="preserve"> intervention.</w:t>
          </w:r>
        </w:p>
        <w:p w14:paraId="3088CAD6" w14:textId="77777777" w:rsidR="005D6023" w:rsidRPr="001A377A" w:rsidRDefault="005D6023" w:rsidP="00AC6B21">
          <w:pPr>
            <w:autoSpaceDE w:val="0"/>
            <w:autoSpaceDN w:val="0"/>
            <w:rPr>
              <w:sz w:val="24"/>
              <w:szCs w:val="24"/>
            </w:rPr>
          </w:pPr>
        </w:p>
        <w:p w14:paraId="0ADA41AC" w14:textId="77777777" w:rsidR="005D6023" w:rsidRDefault="005D6023" w:rsidP="00AC6B21">
          <w:pPr>
            <w:autoSpaceDE w:val="0"/>
            <w:autoSpaceDN w:val="0"/>
            <w:rPr>
              <w:sz w:val="24"/>
              <w:szCs w:val="24"/>
            </w:rPr>
          </w:pPr>
          <w:r w:rsidRPr="001A377A">
            <w:rPr>
              <w:sz w:val="24"/>
              <w:szCs w:val="24"/>
            </w:rPr>
            <w:t>Addressing the disability pay gap is not just about pay</w:t>
          </w:r>
          <w:r>
            <w:rPr>
              <w:sz w:val="24"/>
              <w:szCs w:val="24"/>
            </w:rPr>
            <w:t xml:space="preserve"> </w:t>
          </w:r>
          <w:r w:rsidRPr="001A377A">
            <w:rPr>
              <w:sz w:val="24"/>
              <w:szCs w:val="24"/>
            </w:rPr>
            <w:t>it is about an inclusive culture where all employees, regardless of disability status, have equal access to opportunities, career growth, and fair pay.</w:t>
          </w:r>
        </w:p>
        <w:p w14:paraId="7216135C" w14:textId="77777777" w:rsidR="005D6023" w:rsidRPr="001A377A" w:rsidRDefault="005D6023" w:rsidP="00AC6B21">
          <w:pPr>
            <w:autoSpaceDE w:val="0"/>
            <w:autoSpaceDN w:val="0"/>
            <w:rPr>
              <w:sz w:val="24"/>
              <w:szCs w:val="24"/>
            </w:rPr>
          </w:pPr>
        </w:p>
        <w:p w14:paraId="53F1B33F" w14:textId="77777777" w:rsidR="005D6023" w:rsidRPr="001A377A" w:rsidRDefault="005D6023" w:rsidP="00AC6B21">
          <w:pPr>
            <w:autoSpaceDE w:val="0"/>
            <w:autoSpaceDN w:val="0"/>
            <w:rPr>
              <w:sz w:val="24"/>
              <w:szCs w:val="24"/>
            </w:rPr>
          </w:pPr>
          <w:r w:rsidRPr="001A377A">
            <w:rPr>
              <w:sz w:val="24"/>
              <w:szCs w:val="24"/>
            </w:rPr>
            <w:t>Through proactive policy re</w:t>
          </w:r>
          <w:r>
            <w:rPr>
              <w:sz w:val="24"/>
              <w:szCs w:val="24"/>
            </w:rPr>
            <w:t>view</w:t>
          </w:r>
          <w:r w:rsidRPr="001A377A">
            <w:rPr>
              <w:sz w:val="24"/>
              <w:szCs w:val="24"/>
            </w:rPr>
            <w:t>, leadership accountability, and a commitment to workforce equity, NHS GM aspires to be a model employer for disability inclusion within the NHS and beyond. We remain resolute in our goal to eliminate barriers, increase representation, and ensure that all employees are valued and rewarded equitably for their contributions.</w:t>
          </w:r>
        </w:p>
        <w:p w14:paraId="4C6713B3" w14:textId="2DF1362F" w:rsidR="007264FC" w:rsidRDefault="007264FC" w:rsidP="00AC6B21">
          <w:pPr>
            <w:rPr>
              <w:b/>
              <w:bCs/>
              <w:sz w:val="24"/>
              <w:szCs w:val="24"/>
            </w:rPr>
          </w:pPr>
          <w:r>
            <w:rPr>
              <w:b/>
              <w:bCs/>
              <w:sz w:val="24"/>
              <w:szCs w:val="24"/>
            </w:rPr>
            <w:br w:type="page"/>
          </w:r>
        </w:p>
        <w:p w14:paraId="16F96C2E" w14:textId="64513772" w:rsidR="00FC5C55" w:rsidRDefault="0020065D" w:rsidP="00796F44">
          <w:pPr>
            <w:pStyle w:val="Heading2"/>
          </w:pPr>
          <w:r>
            <w:lastRenderedPageBreak/>
            <w:t xml:space="preserve">NHS GM </w:t>
          </w:r>
          <w:r w:rsidR="00DD6688" w:rsidRPr="001D079A">
            <w:t>Action</w:t>
          </w:r>
          <w:r>
            <w:t xml:space="preserve"> Plan for </w:t>
          </w:r>
          <w:r w:rsidR="007C73FA">
            <w:t xml:space="preserve">2025 </w:t>
          </w:r>
          <w:r w:rsidR="007C73FA" w:rsidRPr="001D079A">
            <w:t>to</w:t>
          </w:r>
          <w:r w:rsidR="00DD6688" w:rsidRPr="001D079A">
            <w:t xml:space="preserve"> address </w:t>
          </w:r>
          <w:r w:rsidR="00F400F6" w:rsidRPr="001D079A">
            <w:t xml:space="preserve">Disability </w:t>
          </w:r>
          <w:r w:rsidR="00DD6688" w:rsidRPr="001D079A">
            <w:t xml:space="preserve">pay </w:t>
          </w:r>
          <w:r w:rsidR="00C14D19" w:rsidRPr="001D079A">
            <w:t>gaps.</w:t>
          </w:r>
          <w:r w:rsidR="00FC5C55" w:rsidRPr="001D079A">
            <w:t xml:space="preserve"> </w:t>
          </w:r>
        </w:p>
        <w:p w14:paraId="34934DC5" w14:textId="77777777" w:rsidR="00A84417" w:rsidRPr="001F0BF8" w:rsidRDefault="00A84417" w:rsidP="00AC6B21">
          <w:pPr>
            <w:autoSpaceDE w:val="0"/>
            <w:autoSpaceDN w:val="0"/>
            <w:rPr>
              <w:sz w:val="24"/>
              <w:szCs w:val="24"/>
            </w:rPr>
          </w:pPr>
          <w:r w:rsidRPr="001F0BF8">
            <w:rPr>
              <w:sz w:val="24"/>
              <w:szCs w:val="24"/>
            </w:rPr>
            <w:t xml:space="preserve">Since the NHS WDES was introduced in 2019, we are starting to see relevant patterns and trends that are contributing towards the conditions limiting potential for disabled people to develop their careers in our NHS workforces, allowing us to develop best practice to address our disability pay gaps.   </w:t>
          </w:r>
        </w:p>
        <w:p w14:paraId="121B4C1F" w14:textId="77777777" w:rsidR="00A84417" w:rsidRPr="001F0BF8" w:rsidRDefault="00A84417" w:rsidP="00AC6B21">
          <w:pPr>
            <w:autoSpaceDE w:val="0"/>
            <w:autoSpaceDN w:val="0"/>
            <w:rPr>
              <w:sz w:val="24"/>
              <w:szCs w:val="24"/>
            </w:rPr>
          </w:pPr>
        </w:p>
        <w:p w14:paraId="3C43F4AA" w14:textId="77777777" w:rsidR="00A84417" w:rsidRPr="001F0BF8" w:rsidRDefault="00A84417" w:rsidP="00AC6B21">
          <w:pPr>
            <w:autoSpaceDE w:val="0"/>
            <w:autoSpaceDN w:val="0"/>
            <w:rPr>
              <w:sz w:val="24"/>
              <w:szCs w:val="24"/>
            </w:rPr>
          </w:pPr>
          <w:r w:rsidRPr="001F0BF8">
            <w:rPr>
              <w:sz w:val="24"/>
              <w:szCs w:val="24"/>
            </w:rPr>
            <w:t xml:space="preserve">We have also started our community co-produced Foundations for Change programme to start to learn and address the barriers to our disabled employees to flourish in the workplace. This framework provides the foundational building blocks of an inclusive system that uses the social model of disability as the standard for workplaces across Greater Manchester’s health, social care and locality sectors. </w:t>
          </w:r>
        </w:p>
        <w:p w14:paraId="160DE877" w14:textId="77777777" w:rsidR="00A84417" w:rsidRPr="001F0BF8" w:rsidRDefault="00A84417" w:rsidP="00AC6B21">
          <w:pPr>
            <w:autoSpaceDE w:val="0"/>
            <w:autoSpaceDN w:val="0"/>
            <w:rPr>
              <w:sz w:val="24"/>
              <w:szCs w:val="24"/>
            </w:rPr>
          </w:pPr>
        </w:p>
        <w:p w14:paraId="2E9BD461" w14:textId="77777777" w:rsidR="00A84417" w:rsidRDefault="00A84417" w:rsidP="00AC6B21">
          <w:pPr>
            <w:autoSpaceDE w:val="0"/>
            <w:autoSpaceDN w:val="0"/>
            <w:rPr>
              <w:sz w:val="24"/>
              <w:szCs w:val="24"/>
            </w:rPr>
          </w:pPr>
          <w:r w:rsidRPr="001F0BF8">
            <w:rPr>
              <w:sz w:val="24"/>
              <w:szCs w:val="24"/>
            </w:rPr>
            <w:t xml:space="preserve">We expect to continue to invest in this programme alongside drawing evidence from our inclusion staff networks, staff surveys and Workforce Disability Equality Scheme data and intelligence to set out robust evidence-based actions to redress the systemic imbalances that are holding back our employees for unwarranted and unfair reasons. </w:t>
          </w:r>
        </w:p>
        <w:p w14:paraId="7FECA56D" w14:textId="77777777" w:rsidR="00A84417" w:rsidRDefault="00A84417" w:rsidP="00AC6B21">
          <w:pPr>
            <w:rPr>
              <w:sz w:val="24"/>
              <w:szCs w:val="24"/>
            </w:rPr>
          </w:pPr>
        </w:p>
        <w:p w14:paraId="36A965CF" w14:textId="60BE4F14" w:rsidR="005C6984" w:rsidRPr="00C14D19" w:rsidRDefault="005C6984" w:rsidP="00AC6B21">
          <w:pPr>
            <w:rPr>
              <w:b/>
              <w:bCs/>
              <w:sz w:val="24"/>
              <w:szCs w:val="24"/>
            </w:rPr>
          </w:pPr>
          <w:r>
            <w:rPr>
              <w:sz w:val="24"/>
              <w:szCs w:val="24"/>
            </w:rPr>
            <w:t xml:space="preserve">The </w:t>
          </w:r>
          <w:r w:rsidR="00A33096">
            <w:rPr>
              <w:sz w:val="24"/>
              <w:szCs w:val="24"/>
            </w:rPr>
            <w:t xml:space="preserve">table below summarises the progress made from </w:t>
          </w:r>
          <w:r>
            <w:rPr>
              <w:sz w:val="24"/>
              <w:szCs w:val="24"/>
            </w:rPr>
            <w:t xml:space="preserve">actions </w:t>
          </w:r>
          <w:r w:rsidR="00A33096">
            <w:rPr>
              <w:sz w:val="24"/>
              <w:szCs w:val="24"/>
            </w:rPr>
            <w:t xml:space="preserve">included in last year’s disability pay gap </w:t>
          </w:r>
          <w:r w:rsidR="002F3E4C">
            <w:rPr>
              <w:sz w:val="24"/>
              <w:szCs w:val="24"/>
            </w:rPr>
            <w:t>report.</w:t>
          </w:r>
        </w:p>
        <w:p w14:paraId="64D8075D" w14:textId="77777777" w:rsidR="00A875F8" w:rsidRPr="00BB2E78" w:rsidRDefault="00A875F8" w:rsidP="007C73FA">
          <w:pPr>
            <w:autoSpaceDE w:val="0"/>
            <w:autoSpaceDN w:val="0"/>
            <w:jc w:val="both"/>
            <w:rPr>
              <w:sz w:val="24"/>
              <w:szCs w:val="24"/>
            </w:rPr>
          </w:pPr>
        </w:p>
        <w:p w14:paraId="43B166C8" w14:textId="77777777" w:rsidR="00A875F8" w:rsidRDefault="00A875F8" w:rsidP="00A875F8">
          <w:pPr>
            <w:autoSpaceDE w:val="0"/>
            <w:autoSpaceDN w:val="0"/>
            <w:jc w:val="both"/>
            <w:rPr>
              <w:sz w:val="24"/>
              <w:szCs w:val="24"/>
            </w:rPr>
          </w:pPr>
        </w:p>
        <w:tbl>
          <w:tblPr>
            <w:tblStyle w:val="TableGrid0"/>
            <w:tblW w:w="0" w:type="auto"/>
            <w:tblLook w:val="04A0" w:firstRow="1" w:lastRow="0" w:firstColumn="1" w:lastColumn="0" w:noHBand="0" w:noVBand="1"/>
            <w:tblCaption w:val="The table  summarises the progress made from actions included in last year’s disability pay gap report February 2025 - February 2025."/>
            <w:tblDescription w:val="Action No.1:  How we harmoniously and consistently record disability in the workplace – this action is in progress as part of a comms campaign to encourage colleagues to disclose and record any disability they may have by recording it on ESR - Feb 2025 - In Progress.   Action 2:  How we encourage greater disclosure rates – current comms campaign to increase self-declaration rates.  Feb 2025 - In  Progress.  Action 3:  How we understand and address multiple disadvantages in our workforces as a result of intersectional discrimination and disadvantage.  Feb 2025 - In Progress.  Action 4:  Need to address an inconsistent offer of access to work and reasonable adjustments in the workplace, including training for line managers of disabled staff.  Feb 2025 - In Progress.  Action 5:  Continue to roll out the workplace adjustment passport (WAP) for employees and their line managers to facilitate conversations, to help identify the support needs of colleagues with disabilities and long-term health/neurodivergent conditions to ensure they are understood and accommodated in the workplace. Feb 2025 - In Progress.  Action 6:  A reveiw of flexible working and job carving opportunities.  Feb 2025 - In Progress.  Action 7:  HR Policy and procedure reviews to impact assess for disability inclusion.  Feb 2025 - In progress.  Action 8:  The sharing of and easily available resources for best practice for becoming an exemplar employer for disabled people.  Feb 2025 - Not started.  Action 9:  Co-production with disabled employees and disabled peoples’ organisations such as Breakthrough UK for cultivating an inclusive cultural environment for disabled staff. Feb 2025 - In Progress.  Action 10:  Work closely with the newly formed disability peer support network to raise awareness around the definitions of disability and promote sign up of workplace adjustment passport via events advertised in our internal newsletter.  Feb 2025 - New action for 2025."/>
          </w:tblPr>
          <w:tblGrid>
            <w:gridCol w:w="1271"/>
            <w:gridCol w:w="6521"/>
            <w:gridCol w:w="2407"/>
          </w:tblGrid>
          <w:tr w:rsidR="00A875F8" w:rsidRPr="00AC6B21" w14:paraId="2186001F" w14:textId="77777777" w:rsidTr="00BB2E78">
            <w:tc>
              <w:tcPr>
                <w:tcW w:w="1271" w:type="dxa"/>
              </w:tcPr>
              <w:p w14:paraId="40380D09" w14:textId="007CADB7" w:rsidR="00A875F8" w:rsidRPr="00AC6B21" w:rsidRDefault="00A875F8" w:rsidP="00AC6B21">
                <w:pPr>
                  <w:autoSpaceDE w:val="0"/>
                  <w:autoSpaceDN w:val="0"/>
                  <w:rPr>
                    <w:sz w:val="24"/>
                    <w:szCs w:val="24"/>
                  </w:rPr>
                </w:pPr>
                <w:r w:rsidRPr="00AC6B21">
                  <w:rPr>
                    <w:sz w:val="24"/>
                    <w:szCs w:val="24"/>
                  </w:rPr>
                  <w:t xml:space="preserve">Action No. </w:t>
                </w:r>
              </w:p>
            </w:tc>
            <w:tc>
              <w:tcPr>
                <w:tcW w:w="6521" w:type="dxa"/>
              </w:tcPr>
              <w:p w14:paraId="4158E464" w14:textId="7E8839C0" w:rsidR="00A875F8" w:rsidRPr="00AC6B21" w:rsidRDefault="00A875F8" w:rsidP="00AC6B21">
                <w:pPr>
                  <w:autoSpaceDE w:val="0"/>
                  <w:autoSpaceDN w:val="0"/>
                  <w:rPr>
                    <w:sz w:val="24"/>
                    <w:szCs w:val="24"/>
                  </w:rPr>
                </w:pPr>
                <w:r w:rsidRPr="00AC6B21">
                  <w:rPr>
                    <w:sz w:val="24"/>
                    <w:szCs w:val="24"/>
                  </w:rPr>
                  <w:t>February 2024</w:t>
                </w:r>
              </w:p>
            </w:tc>
            <w:tc>
              <w:tcPr>
                <w:tcW w:w="2407" w:type="dxa"/>
              </w:tcPr>
              <w:p w14:paraId="459BCBEE" w14:textId="77777777" w:rsidR="00A875F8" w:rsidRPr="00AC6B21" w:rsidRDefault="00A875F8" w:rsidP="00AC6B21">
                <w:pPr>
                  <w:autoSpaceDE w:val="0"/>
                  <w:autoSpaceDN w:val="0"/>
                  <w:rPr>
                    <w:sz w:val="24"/>
                    <w:szCs w:val="24"/>
                  </w:rPr>
                </w:pPr>
                <w:r w:rsidRPr="00AC6B21">
                  <w:rPr>
                    <w:sz w:val="24"/>
                    <w:szCs w:val="24"/>
                  </w:rPr>
                  <w:t>February 2025</w:t>
                </w:r>
              </w:p>
              <w:p w14:paraId="0A3EAD2B" w14:textId="11F77FDB" w:rsidR="00A33096" w:rsidRPr="00AC6B21" w:rsidRDefault="00A33096" w:rsidP="00AC6B21">
                <w:pPr>
                  <w:autoSpaceDE w:val="0"/>
                  <w:autoSpaceDN w:val="0"/>
                  <w:rPr>
                    <w:sz w:val="24"/>
                    <w:szCs w:val="24"/>
                  </w:rPr>
                </w:pPr>
                <w:r w:rsidRPr="00AC6B21">
                  <w:rPr>
                    <w:sz w:val="24"/>
                    <w:szCs w:val="24"/>
                  </w:rPr>
                  <w:t>Update</w:t>
                </w:r>
              </w:p>
            </w:tc>
          </w:tr>
          <w:tr w:rsidR="00A875F8" w:rsidRPr="00AC6B21" w14:paraId="428B8712" w14:textId="77777777" w:rsidTr="00BB2E78">
            <w:tc>
              <w:tcPr>
                <w:tcW w:w="1271" w:type="dxa"/>
              </w:tcPr>
              <w:p w14:paraId="2CBF7343" w14:textId="59552A82" w:rsidR="00A875F8" w:rsidRPr="00AC6B21" w:rsidRDefault="00A875F8" w:rsidP="00AC6B21">
                <w:pPr>
                  <w:autoSpaceDE w:val="0"/>
                  <w:autoSpaceDN w:val="0"/>
                  <w:rPr>
                    <w:sz w:val="24"/>
                    <w:szCs w:val="24"/>
                  </w:rPr>
                </w:pPr>
                <w:r w:rsidRPr="00AC6B21">
                  <w:rPr>
                    <w:sz w:val="24"/>
                    <w:szCs w:val="24"/>
                  </w:rPr>
                  <w:t>1</w:t>
                </w:r>
              </w:p>
            </w:tc>
            <w:tc>
              <w:tcPr>
                <w:tcW w:w="6521" w:type="dxa"/>
              </w:tcPr>
              <w:p w14:paraId="16EDA2D2" w14:textId="77777777" w:rsidR="00A875F8" w:rsidRPr="00AC6B21" w:rsidRDefault="00A875F8" w:rsidP="00AC6B21">
                <w:pPr>
                  <w:autoSpaceDE w:val="0"/>
                  <w:autoSpaceDN w:val="0"/>
                  <w:rPr>
                    <w:sz w:val="24"/>
                    <w:szCs w:val="24"/>
                  </w:rPr>
                </w:pPr>
                <w:r w:rsidRPr="00AC6B21">
                  <w:rPr>
                    <w:sz w:val="24"/>
                    <w:szCs w:val="24"/>
                  </w:rPr>
                  <w:t>How we harmoniously and consistently record disability in the workplace – this action is in progress as part of a comms campaign to encourage colleagues to disclose and record any disability they may have by recording it on ESR&gt;</w:t>
                </w:r>
              </w:p>
              <w:p w14:paraId="47B5AE8D" w14:textId="77777777" w:rsidR="00A875F8" w:rsidRPr="00AC6B21" w:rsidRDefault="00A875F8" w:rsidP="00AC6B21">
                <w:pPr>
                  <w:autoSpaceDE w:val="0"/>
                  <w:autoSpaceDN w:val="0"/>
                  <w:rPr>
                    <w:sz w:val="24"/>
                    <w:szCs w:val="24"/>
                  </w:rPr>
                </w:pPr>
              </w:p>
            </w:tc>
            <w:tc>
              <w:tcPr>
                <w:tcW w:w="2407" w:type="dxa"/>
              </w:tcPr>
              <w:p w14:paraId="1FF62F91" w14:textId="60CE36D9" w:rsidR="00A875F8" w:rsidRPr="00AC6B21" w:rsidRDefault="007C73FA" w:rsidP="00AC6B21">
                <w:pPr>
                  <w:autoSpaceDE w:val="0"/>
                  <w:autoSpaceDN w:val="0"/>
                  <w:rPr>
                    <w:sz w:val="24"/>
                    <w:szCs w:val="24"/>
                  </w:rPr>
                </w:pPr>
                <w:r w:rsidRPr="00AC6B21">
                  <w:rPr>
                    <w:sz w:val="24"/>
                    <w:szCs w:val="24"/>
                  </w:rPr>
                  <w:t>In Progress</w:t>
                </w:r>
              </w:p>
            </w:tc>
          </w:tr>
          <w:tr w:rsidR="00A875F8" w:rsidRPr="00AC6B21" w14:paraId="0131E6B1" w14:textId="77777777" w:rsidTr="00BB2E78">
            <w:tc>
              <w:tcPr>
                <w:tcW w:w="1271" w:type="dxa"/>
              </w:tcPr>
              <w:p w14:paraId="7DC99C9F" w14:textId="07240DFF" w:rsidR="00A875F8" w:rsidRPr="00AC6B21" w:rsidRDefault="00A875F8" w:rsidP="00AC6B21">
                <w:pPr>
                  <w:autoSpaceDE w:val="0"/>
                  <w:autoSpaceDN w:val="0"/>
                  <w:rPr>
                    <w:sz w:val="24"/>
                    <w:szCs w:val="24"/>
                  </w:rPr>
                </w:pPr>
                <w:r w:rsidRPr="00AC6B21">
                  <w:rPr>
                    <w:sz w:val="24"/>
                    <w:szCs w:val="24"/>
                  </w:rPr>
                  <w:t>2</w:t>
                </w:r>
              </w:p>
            </w:tc>
            <w:tc>
              <w:tcPr>
                <w:tcW w:w="6521" w:type="dxa"/>
              </w:tcPr>
              <w:p w14:paraId="553A55FF" w14:textId="77777777" w:rsidR="00A875F8" w:rsidRPr="00AC6B21" w:rsidRDefault="00A875F8" w:rsidP="00AC6B21">
                <w:pPr>
                  <w:autoSpaceDE w:val="0"/>
                  <w:autoSpaceDN w:val="0"/>
                  <w:rPr>
                    <w:sz w:val="24"/>
                    <w:szCs w:val="24"/>
                  </w:rPr>
                </w:pPr>
                <w:r w:rsidRPr="00AC6B21">
                  <w:rPr>
                    <w:sz w:val="24"/>
                    <w:szCs w:val="24"/>
                  </w:rPr>
                  <w:t>How we encourage greater disclosure rates – current comms campaign to increase self-declaration rates.</w:t>
                </w:r>
              </w:p>
              <w:p w14:paraId="3A8A6CDC" w14:textId="77777777" w:rsidR="00A875F8" w:rsidRPr="00AC6B21" w:rsidRDefault="00A875F8" w:rsidP="00AC6B21">
                <w:pPr>
                  <w:autoSpaceDE w:val="0"/>
                  <w:autoSpaceDN w:val="0"/>
                  <w:rPr>
                    <w:sz w:val="24"/>
                    <w:szCs w:val="24"/>
                  </w:rPr>
                </w:pPr>
              </w:p>
            </w:tc>
            <w:tc>
              <w:tcPr>
                <w:tcW w:w="2407" w:type="dxa"/>
              </w:tcPr>
              <w:p w14:paraId="6B7EF961" w14:textId="59CAEDCB" w:rsidR="00A875F8" w:rsidRPr="00AC6B21" w:rsidRDefault="007C73FA" w:rsidP="00AC6B21">
                <w:pPr>
                  <w:autoSpaceDE w:val="0"/>
                  <w:autoSpaceDN w:val="0"/>
                  <w:rPr>
                    <w:sz w:val="24"/>
                    <w:szCs w:val="24"/>
                  </w:rPr>
                </w:pPr>
                <w:r w:rsidRPr="00AC6B21">
                  <w:rPr>
                    <w:sz w:val="24"/>
                    <w:szCs w:val="24"/>
                  </w:rPr>
                  <w:t>In Progress</w:t>
                </w:r>
              </w:p>
            </w:tc>
          </w:tr>
          <w:tr w:rsidR="00A875F8" w:rsidRPr="00AC6B21" w14:paraId="294D1C79" w14:textId="77777777" w:rsidTr="00BB2E78">
            <w:tc>
              <w:tcPr>
                <w:tcW w:w="1271" w:type="dxa"/>
              </w:tcPr>
              <w:p w14:paraId="726BCFDE" w14:textId="5D037A4A" w:rsidR="00A875F8" w:rsidRPr="00AC6B21" w:rsidRDefault="00A875F8" w:rsidP="00AC6B21">
                <w:pPr>
                  <w:autoSpaceDE w:val="0"/>
                  <w:autoSpaceDN w:val="0"/>
                  <w:rPr>
                    <w:sz w:val="24"/>
                    <w:szCs w:val="24"/>
                  </w:rPr>
                </w:pPr>
                <w:r w:rsidRPr="00AC6B21">
                  <w:rPr>
                    <w:sz w:val="24"/>
                    <w:szCs w:val="24"/>
                  </w:rPr>
                  <w:t>3</w:t>
                </w:r>
              </w:p>
            </w:tc>
            <w:tc>
              <w:tcPr>
                <w:tcW w:w="6521" w:type="dxa"/>
              </w:tcPr>
              <w:p w14:paraId="2CF716EE" w14:textId="77777777" w:rsidR="00A875F8" w:rsidRPr="00AC6B21" w:rsidRDefault="00A875F8" w:rsidP="00AC6B21">
                <w:pPr>
                  <w:autoSpaceDE w:val="0"/>
                  <w:autoSpaceDN w:val="0"/>
                  <w:rPr>
                    <w:sz w:val="24"/>
                    <w:szCs w:val="24"/>
                  </w:rPr>
                </w:pPr>
                <w:r w:rsidRPr="00AC6B21">
                  <w:rPr>
                    <w:sz w:val="24"/>
                    <w:szCs w:val="24"/>
                  </w:rPr>
                  <w:t xml:space="preserve">How we understand and address multiple disadvantages in our workforces </w:t>
                </w:r>
                <w:proofErr w:type="gramStart"/>
                <w:r w:rsidRPr="00AC6B21">
                  <w:rPr>
                    <w:sz w:val="24"/>
                    <w:szCs w:val="24"/>
                  </w:rPr>
                  <w:t>as a result of</w:t>
                </w:r>
                <w:proofErr w:type="gramEnd"/>
                <w:r w:rsidRPr="00AC6B21">
                  <w:rPr>
                    <w:sz w:val="24"/>
                    <w:szCs w:val="24"/>
                  </w:rPr>
                  <w:t xml:space="preserve"> intersectional discrimination and disadvantage</w:t>
                </w:r>
              </w:p>
              <w:p w14:paraId="2D126100" w14:textId="77777777" w:rsidR="00A875F8" w:rsidRPr="00AC6B21" w:rsidRDefault="00A875F8" w:rsidP="00AC6B21">
                <w:pPr>
                  <w:autoSpaceDE w:val="0"/>
                  <w:autoSpaceDN w:val="0"/>
                  <w:rPr>
                    <w:sz w:val="24"/>
                    <w:szCs w:val="24"/>
                  </w:rPr>
                </w:pPr>
              </w:p>
            </w:tc>
            <w:tc>
              <w:tcPr>
                <w:tcW w:w="2407" w:type="dxa"/>
              </w:tcPr>
              <w:p w14:paraId="35200ADA" w14:textId="2D50FEF0" w:rsidR="00A875F8" w:rsidRPr="00AC6B21" w:rsidRDefault="00CB4774" w:rsidP="00AC6B21">
                <w:pPr>
                  <w:autoSpaceDE w:val="0"/>
                  <w:autoSpaceDN w:val="0"/>
                  <w:rPr>
                    <w:sz w:val="24"/>
                    <w:szCs w:val="24"/>
                  </w:rPr>
                </w:pPr>
                <w:r w:rsidRPr="00AC6B21">
                  <w:rPr>
                    <w:sz w:val="24"/>
                    <w:szCs w:val="24"/>
                  </w:rPr>
                  <w:t>In Progress</w:t>
                </w:r>
              </w:p>
            </w:tc>
          </w:tr>
          <w:tr w:rsidR="00A875F8" w:rsidRPr="00AC6B21" w14:paraId="2CBCC17C" w14:textId="77777777" w:rsidTr="00BB2E78">
            <w:tc>
              <w:tcPr>
                <w:tcW w:w="1271" w:type="dxa"/>
              </w:tcPr>
              <w:p w14:paraId="333EDA88" w14:textId="1E0A2341" w:rsidR="00A875F8" w:rsidRPr="00AC6B21" w:rsidRDefault="002F3E4C" w:rsidP="00AC6B21">
                <w:pPr>
                  <w:autoSpaceDE w:val="0"/>
                  <w:autoSpaceDN w:val="0"/>
                  <w:rPr>
                    <w:sz w:val="24"/>
                    <w:szCs w:val="24"/>
                  </w:rPr>
                </w:pPr>
                <w:r w:rsidRPr="00AC6B21">
                  <w:rPr>
                    <w:sz w:val="24"/>
                    <w:szCs w:val="24"/>
                  </w:rPr>
                  <w:t>4</w:t>
                </w:r>
              </w:p>
            </w:tc>
            <w:tc>
              <w:tcPr>
                <w:tcW w:w="6521" w:type="dxa"/>
              </w:tcPr>
              <w:p w14:paraId="68D84C7F" w14:textId="77777777" w:rsidR="00A875F8" w:rsidRPr="00AC6B21" w:rsidRDefault="00A875F8" w:rsidP="00AC6B21">
                <w:pPr>
                  <w:autoSpaceDE w:val="0"/>
                  <w:autoSpaceDN w:val="0"/>
                  <w:rPr>
                    <w:sz w:val="24"/>
                    <w:szCs w:val="24"/>
                  </w:rPr>
                </w:pPr>
                <w:r w:rsidRPr="00AC6B21">
                  <w:rPr>
                    <w:sz w:val="24"/>
                    <w:szCs w:val="24"/>
                  </w:rPr>
                  <w:t>Need to address an inconsistent offer of access to work and reasonable adjustments in the workplace, including training for line managers of disabled staff</w:t>
                </w:r>
              </w:p>
              <w:p w14:paraId="0D52526D" w14:textId="77777777" w:rsidR="00A875F8" w:rsidRPr="00AC6B21" w:rsidRDefault="00A875F8" w:rsidP="00AC6B21">
                <w:pPr>
                  <w:autoSpaceDE w:val="0"/>
                  <w:autoSpaceDN w:val="0"/>
                  <w:rPr>
                    <w:sz w:val="24"/>
                    <w:szCs w:val="24"/>
                  </w:rPr>
                </w:pPr>
              </w:p>
            </w:tc>
            <w:tc>
              <w:tcPr>
                <w:tcW w:w="2407" w:type="dxa"/>
              </w:tcPr>
              <w:p w14:paraId="2A30C9DC" w14:textId="15902E28" w:rsidR="00A875F8" w:rsidRPr="00AC6B21" w:rsidRDefault="00A33096" w:rsidP="00AC6B21">
                <w:pPr>
                  <w:autoSpaceDE w:val="0"/>
                  <w:autoSpaceDN w:val="0"/>
                  <w:rPr>
                    <w:sz w:val="24"/>
                    <w:szCs w:val="24"/>
                  </w:rPr>
                </w:pPr>
                <w:r w:rsidRPr="00AC6B21">
                  <w:rPr>
                    <w:sz w:val="24"/>
                    <w:szCs w:val="24"/>
                  </w:rPr>
                  <w:t>In Progress</w:t>
                </w:r>
              </w:p>
            </w:tc>
          </w:tr>
          <w:tr w:rsidR="00A875F8" w:rsidRPr="00AC6B21" w14:paraId="48592C1A" w14:textId="77777777" w:rsidTr="00A33096">
            <w:trPr>
              <w:trHeight w:val="1490"/>
            </w:trPr>
            <w:tc>
              <w:tcPr>
                <w:tcW w:w="1271" w:type="dxa"/>
              </w:tcPr>
              <w:p w14:paraId="60576D3D" w14:textId="05F7301C" w:rsidR="00A875F8" w:rsidRPr="00AC6B21" w:rsidRDefault="002F3E4C" w:rsidP="00AC6B21">
                <w:pPr>
                  <w:autoSpaceDE w:val="0"/>
                  <w:autoSpaceDN w:val="0"/>
                  <w:rPr>
                    <w:sz w:val="24"/>
                    <w:szCs w:val="24"/>
                  </w:rPr>
                </w:pPr>
                <w:r w:rsidRPr="00AC6B21">
                  <w:rPr>
                    <w:sz w:val="24"/>
                    <w:szCs w:val="24"/>
                  </w:rPr>
                  <w:t>5</w:t>
                </w:r>
              </w:p>
            </w:tc>
            <w:tc>
              <w:tcPr>
                <w:tcW w:w="6521" w:type="dxa"/>
              </w:tcPr>
              <w:p w14:paraId="2A9CD3D3" w14:textId="22B1302C" w:rsidR="00A875F8" w:rsidRPr="00AC6B21" w:rsidRDefault="00A875F8" w:rsidP="00AC6B21">
                <w:pPr>
                  <w:autoSpaceDE w:val="0"/>
                  <w:autoSpaceDN w:val="0"/>
                  <w:rPr>
                    <w:sz w:val="24"/>
                    <w:szCs w:val="24"/>
                  </w:rPr>
                </w:pPr>
                <w:r w:rsidRPr="00AC6B21">
                  <w:rPr>
                    <w:sz w:val="24"/>
                    <w:szCs w:val="24"/>
                  </w:rPr>
                  <w:t>Continue to roll out the workplace adjustment passport (WAP) for employees and their line managers to facilitate conversations, to help identify the support needs of colleagues with disabilities and long-term health</w:t>
                </w:r>
                <w:r w:rsidR="00AC6B21">
                  <w:rPr>
                    <w:sz w:val="24"/>
                    <w:szCs w:val="24"/>
                  </w:rPr>
                  <w:t xml:space="preserve"> </w:t>
                </w:r>
                <w:r w:rsidRPr="00AC6B21">
                  <w:rPr>
                    <w:sz w:val="24"/>
                    <w:szCs w:val="24"/>
                  </w:rPr>
                  <w:t>/</w:t>
                </w:r>
                <w:r w:rsidR="00AC6B21">
                  <w:rPr>
                    <w:sz w:val="24"/>
                    <w:szCs w:val="24"/>
                  </w:rPr>
                  <w:t xml:space="preserve"> </w:t>
                </w:r>
                <w:r w:rsidRPr="00AC6B21">
                  <w:rPr>
                    <w:sz w:val="24"/>
                    <w:szCs w:val="24"/>
                  </w:rPr>
                  <w:t xml:space="preserve">neurodivergent conditions to ensure they are understood and accommodated in the workplace. </w:t>
                </w:r>
              </w:p>
              <w:p w14:paraId="1506AA09" w14:textId="77777777" w:rsidR="00A875F8" w:rsidRPr="00AC6B21" w:rsidRDefault="00A875F8" w:rsidP="00AC6B21">
                <w:pPr>
                  <w:autoSpaceDE w:val="0"/>
                  <w:autoSpaceDN w:val="0"/>
                  <w:rPr>
                    <w:sz w:val="24"/>
                    <w:szCs w:val="24"/>
                  </w:rPr>
                </w:pPr>
              </w:p>
            </w:tc>
            <w:tc>
              <w:tcPr>
                <w:tcW w:w="2407" w:type="dxa"/>
              </w:tcPr>
              <w:p w14:paraId="3BB5CBD3" w14:textId="0A296553" w:rsidR="00A875F8" w:rsidRPr="00AC6B21" w:rsidRDefault="00A33096" w:rsidP="00AC6B21">
                <w:pPr>
                  <w:autoSpaceDE w:val="0"/>
                  <w:autoSpaceDN w:val="0"/>
                  <w:rPr>
                    <w:sz w:val="24"/>
                    <w:szCs w:val="24"/>
                  </w:rPr>
                </w:pPr>
                <w:r w:rsidRPr="00AC6B21">
                  <w:rPr>
                    <w:sz w:val="24"/>
                    <w:szCs w:val="24"/>
                  </w:rPr>
                  <w:t>In Progress</w:t>
                </w:r>
              </w:p>
            </w:tc>
          </w:tr>
          <w:tr w:rsidR="00A875F8" w:rsidRPr="00AC6B21" w14:paraId="25BE6E7B" w14:textId="77777777" w:rsidTr="00BB2E78">
            <w:tc>
              <w:tcPr>
                <w:tcW w:w="1271" w:type="dxa"/>
              </w:tcPr>
              <w:p w14:paraId="1FFDC21B" w14:textId="76FD5E30" w:rsidR="00A875F8" w:rsidRPr="00AC6B21" w:rsidRDefault="002F3E4C" w:rsidP="00AC6B21">
                <w:pPr>
                  <w:autoSpaceDE w:val="0"/>
                  <w:autoSpaceDN w:val="0"/>
                  <w:rPr>
                    <w:sz w:val="24"/>
                    <w:szCs w:val="24"/>
                  </w:rPr>
                </w:pPr>
                <w:r w:rsidRPr="00AC6B21">
                  <w:rPr>
                    <w:sz w:val="24"/>
                    <w:szCs w:val="24"/>
                  </w:rPr>
                  <w:t>6</w:t>
                </w:r>
              </w:p>
            </w:tc>
            <w:tc>
              <w:tcPr>
                <w:tcW w:w="6521" w:type="dxa"/>
              </w:tcPr>
              <w:p w14:paraId="344B02DC" w14:textId="77777777" w:rsidR="00A875F8" w:rsidRPr="00AC6B21" w:rsidRDefault="00A875F8" w:rsidP="00AC6B21">
                <w:pPr>
                  <w:autoSpaceDE w:val="0"/>
                  <w:autoSpaceDN w:val="0"/>
                  <w:rPr>
                    <w:sz w:val="24"/>
                    <w:szCs w:val="24"/>
                  </w:rPr>
                </w:pPr>
                <w:r w:rsidRPr="00AC6B21">
                  <w:rPr>
                    <w:sz w:val="24"/>
                    <w:szCs w:val="24"/>
                  </w:rPr>
                  <w:t xml:space="preserve">A review of flexible working and job carving opportunities </w:t>
                </w:r>
              </w:p>
              <w:p w14:paraId="650C456C" w14:textId="77777777" w:rsidR="00A875F8" w:rsidRPr="00AC6B21" w:rsidRDefault="00A875F8" w:rsidP="00AC6B21">
                <w:pPr>
                  <w:autoSpaceDE w:val="0"/>
                  <w:autoSpaceDN w:val="0"/>
                  <w:rPr>
                    <w:sz w:val="24"/>
                    <w:szCs w:val="24"/>
                  </w:rPr>
                </w:pPr>
              </w:p>
            </w:tc>
            <w:tc>
              <w:tcPr>
                <w:tcW w:w="2407" w:type="dxa"/>
              </w:tcPr>
              <w:p w14:paraId="22D0223E" w14:textId="3B4FDAB6" w:rsidR="00A875F8" w:rsidRPr="00AC6B21" w:rsidRDefault="00A33096" w:rsidP="00AC6B21">
                <w:pPr>
                  <w:autoSpaceDE w:val="0"/>
                  <w:autoSpaceDN w:val="0"/>
                  <w:rPr>
                    <w:sz w:val="24"/>
                    <w:szCs w:val="24"/>
                  </w:rPr>
                </w:pPr>
                <w:r w:rsidRPr="00AC6B21">
                  <w:rPr>
                    <w:sz w:val="24"/>
                    <w:szCs w:val="24"/>
                  </w:rPr>
                  <w:lastRenderedPageBreak/>
                  <w:t>In Progress</w:t>
                </w:r>
              </w:p>
            </w:tc>
          </w:tr>
          <w:tr w:rsidR="00705300" w:rsidRPr="00AC6B21" w14:paraId="78C7B149" w14:textId="77777777" w:rsidTr="00BB2E78">
            <w:tc>
              <w:tcPr>
                <w:tcW w:w="1271" w:type="dxa"/>
              </w:tcPr>
              <w:p w14:paraId="1CA7D751" w14:textId="7113443B" w:rsidR="00705300" w:rsidRPr="00AC6B21" w:rsidRDefault="002F3E4C" w:rsidP="00AC6B21">
                <w:pPr>
                  <w:autoSpaceDE w:val="0"/>
                  <w:autoSpaceDN w:val="0"/>
                  <w:rPr>
                    <w:sz w:val="24"/>
                    <w:szCs w:val="24"/>
                  </w:rPr>
                </w:pPr>
                <w:r w:rsidRPr="00AC6B21">
                  <w:rPr>
                    <w:sz w:val="24"/>
                    <w:szCs w:val="24"/>
                  </w:rPr>
                  <w:t>7</w:t>
                </w:r>
              </w:p>
            </w:tc>
            <w:tc>
              <w:tcPr>
                <w:tcW w:w="6521" w:type="dxa"/>
              </w:tcPr>
              <w:p w14:paraId="5AD163B9" w14:textId="77777777" w:rsidR="00705300" w:rsidRPr="00AC6B21" w:rsidRDefault="00705300" w:rsidP="00AC6B21">
                <w:pPr>
                  <w:autoSpaceDE w:val="0"/>
                  <w:autoSpaceDN w:val="0"/>
                  <w:rPr>
                    <w:sz w:val="24"/>
                    <w:szCs w:val="24"/>
                  </w:rPr>
                </w:pPr>
                <w:r w:rsidRPr="00AC6B21">
                  <w:rPr>
                    <w:sz w:val="24"/>
                    <w:szCs w:val="24"/>
                  </w:rPr>
                  <w:t>HR Policy and procedure reviews to impact assess for disability inclusion.</w:t>
                </w:r>
              </w:p>
              <w:p w14:paraId="6DFC0CA6" w14:textId="77777777" w:rsidR="00705300" w:rsidRPr="00AC6B21" w:rsidRDefault="00705300" w:rsidP="00AC6B21">
                <w:pPr>
                  <w:autoSpaceDE w:val="0"/>
                  <w:autoSpaceDN w:val="0"/>
                  <w:rPr>
                    <w:sz w:val="24"/>
                    <w:szCs w:val="24"/>
                  </w:rPr>
                </w:pPr>
              </w:p>
            </w:tc>
            <w:tc>
              <w:tcPr>
                <w:tcW w:w="2407" w:type="dxa"/>
              </w:tcPr>
              <w:p w14:paraId="797E2E6B" w14:textId="7CBD58D3" w:rsidR="00705300" w:rsidRPr="00AC6B21" w:rsidRDefault="00A33096" w:rsidP="00AC6B21">
                <w:pPr>
                  <w:autoSpaceDE w:val="0"/>
                  <w:autoSpaceDN w:val="0"/>
                  <w:rPr>
                    <w:sz w:val="24"/>
                    <w:szCs w:val="24"/>
                  </w:rPr>
                </w:pPr>
                <w:r w:rsidRPr="00AC6B21">
                  <w:rPr>
                    <w:sz w:val="24"/>
                    <w:szCs w:val="24"/>
                  </w:rPr>
                  <w:t>In Progress</w:t>
                </w:r>
              </w:p>
            </w:tc>
          </w:tr>
          <w:tr w:rsidR="00BB2E78" w:rsidRPr="00AC6B21" w14:paraId="73E94B9C" w14:textId="77777777" w:rsidTr="00BB2E78">
            <w:tc>
              <w:tcPr>
                <w:tcW w:w="1271" w:type="dxa"/>
              </w:tcPr>
              <w:p w14:paraId="1A713DFD" w14:textId="0B2D81C0" w:rsidR="00BB2E78" w:rsidRPr="00AC6B21" w:rsidRDefault="002F3E4C" w:rsidP="00AC6B21">
                <w:pPr>
                  <w:autoSpaceDE w:val="0"/>
                  <w:autoSpaceDN w:val="0"/>
                  <w:rPr>
                    <w:sz w:val="24"/>
                    <w:szCs w:val="24"/>
                  </w:rPr>
                </w:pPr>
                <w:r w:rsidRPr="00AC6B21">
                  <w:rPr>
                    <w:sz w:val="24"/>
                    <w:szCs w:val="24"/>
                  </w:rPr>
                  <w:t>8</w:t>
                </w:r>
              </w:p>
            </w:tc>
            <w:tc>
              <w:tcPr>
                <w:tcW w:w="6521" w:type="dxa"/>
              </w:tcPr>
              <w:p w14:paraId="0563D992" w14:textId="167AC149" w:rsidR="00BB2E78" w:rsidRPr="00AC6B21" w:rsidRDefault="00BB2E78" w:rsidP="00AC6B21">
                <w:pPr>
                  <w:autoSpaceDE w:val="0"/>
                  <w:autoSpaceDN w:val="0"/>
                  <w:rPr>
                    <w:sz w:val="24"/>
                    <w:szCs w:val="24"/>
                  </w:rPr>
                </w:pPr>
                <w:r w:rsidRPr="00AC6B21">
                  <w:rPr>
                    <w:sz w:val="24"/>
                    <w:szCs w:val="24"/>
                  </w:rPr>
                  <w:t>The sharing of and easily available resources for best practice for becoming an exemplar employer for disabled people</w:t>
                </w:r>
              </w:p>
            </w:tc>
            <w:tc>
              <w:tcPr>
                <w:tcW w:w="2407" w:type="dxa"/>
              </w:tcPr>
              <w:p w14:paraId="629E7487" w14:textId="41BF5FF8" w:rsidR="00BB2E78" w:rsidRPr="00AC6B21" w:rsidRDefault="00A33096" w:rsidP="00AC6B21">
                <w:pPr>
                  <w:autoSpaceDE w:val="0"/>
                  <w:autoSpaceDN w:val="0"/>
                  <w:rPr>
                    <w:sz w:val="24"/>
                    <w:szCs w:val="24"/>
                  </w:rPr>
                </w:pPr>
                <w:r w:rsidRPr="00AC6B21">
                  <w:rPr>
                    <w:sz w:val="24"/>
                    <w:szCs w:val="24"/>
                  </w:rPr>
                  <w:t>Not Started</w:t>
                </w:r>
              </w:p>
            </w:tc>
          </w:tr>
          <w:tr w:rsidR="00BB2E78" w:rsidRPr="00AC6B21" w14:paraId="49993227" w14:textId="77777777" w:rsidTr="00BB2E78">
            <w:tc>
              <w:tcPr>
                <w:tcW w:w="1271" w:type="dxa"/>
              </w:tcPr>
              <w:p w14:paraId="019A6669" w14:textId="6BD74F08" w:rsidR="00BB2E78" w:rsidRPr="00AC6B21" w:rsidRDefault="002F3E4C" w:rsidP="00AC6B21">
                <w:pPr>
                  <w:autoSpaceDE w:val="0"/>
                  <w:autoSpaceDN w:val="0"/>
                  <w:rPr>
                    <w:sz w:val="24"/>
                    <w:szCs w:val="24"/>
                  </w:rPr>
                </w:pPr>
                <w:r w:rsidRPr="00AC6B21">
                  <w:rPr>
                    <w:sz w:val="24"/>
                    <w:szCs w:val="24"/>
                  </w:rPr>
                  <w:t>9</w:t>
                </w:r>
              </w:p>
            </w:tc>
            <w:tc>
              <w:tcPr>
                <w:tcW w:w="6521" w:type="dxa"/>
              </w:tcPr>
              <w:p w14:paraId="484093E0" w14:textId="6434E570" w:rsidR="00BB2E78" w:rsidRPr="00AC6B21" w:rsidRDefault="00BB2E78" w:rsidP="00AC6B21">
                <w:pPr>
                  <w:autoSpaceDE w:val="0"/>
                  <w:autoSpaceDN w:val="0"/>
                  <w:rPr>
                    <w:sz w:val="24"/>
                    <w:szCs w:val="24"/>
                  </w:rPr>
                </w:pPr>
                <w:r w:rsidRPr="00AC6B21">
                  <w:rPr>
                    <w:sz w:val="24"/>
                    <w:szCs w:val="24"/>
                  </w:rPr>
                  <w:t>Co-production with disabled employees and disabled peoples’ organisations</w:t>
                </w:r>
                <w:r w:rsidR="00A33096" w:rsidRPr="00AC6B21">
                  <w:rPr>
                    <w:sz w:val="24"/>
                    <w:szCs w:val="24"/>
                  </w:rPr>
                  <w:t xml:space="preserve"> such as Breakthrough UK</w:t>
                </w:r>
                <w:r w:rsidRPr="00AC6B21">
                  <w:rPr>
                    <w:sz w:val="24"/>
                    <w:szCs w:val="24"/>
                  </w:rPr>
                  <w:t xml:space="preserve"> for cultivating an inclusive cultural environment for disabled staff.</w:t>
                </w:r>
              </w:p>
              <w:p w14:paraId="1B577FB9" w14:textId="77777777" w:rsidR="00BB2E78" w:rsidRPr="00AC6B21" w:rsidRDefault="00BB2E78" w:rsidP="00AC6B21">
                <w:pPr>
                  <w:autoSpaceDE w:val="0"/>
                  <w:autoSpaceDN w:val="0"/>
                  <w:rPr>
                    <w:sz w:val="24"/>
                    <w:szCs w:val="24"/>
                  </w:rPr>
                </w:pPr>
              </w:p>
            </w:tc>
            <w:tc>
              <w:tcPr>
                <w:tcW w:w="2407" w:type="dxa"/>
              </w:tcPr>
              <w:p w14:paraId="06CB8AD1" w14:textId="04C860FA" w:rsidR="00BB2E78" w:rsidRPr="00AC6B21" w:rsidRDefault="00A33096" w:rsidP="00AC6B21">
                <w:pPr>
                  <w:autoSpaceDE w:val="0"/>
                  <w:autoSpaceDN w:val="0"/>
                  <w:rPr>
                    <w:sz w:val="24"/>
                    <w:szCs w:val="24"/>
                  </w:rPr>
                </w:pPr>
                <w:r w:rsidRPr="00AC6B21">
                  <w:rPr>
                    <w:sz w:val="24"/>
                    <w:szCs w:val="24"/>
                  </w:rPr>
                  <w:t>In Progress</w:t>
                </w:r>
              </w:p>
            </w:tc>
          </w:tr>
          <w:tr w:rsidR="00BB2E78" w:rsidRPr="00AC6B21" w14:paraId="7E3FBCBC" w14:textId="77777777" w:rsidTr="00BB2E78">
            <w:tc>
              <w:tcPr>
                <w:tcW w:w="1271" w:type="dxa"/>
              </w:tcPr>
              <w:p w14:paraId="4480DBF0" w14:textId="3DFFCD28" w:rsidR="00BB2E78" w:rsidRPr="00AC6B21" w:rsidRDefault="00BB2E78" w:rsidP="00AC6B21">
                <w:pPr>
                  <w:autoSpaceDE w:val="0"/>
                  <w:autoSpaceDN w:val="0"/>
                  <w:rPr>
                    <w:sz w:val="24"/>
                    <w:szCs w:val="24"/>
                  </w:rPr>
                </w:pPr>
                <w:r w:rsidRPr="00AC6B21">
                  <w:rPr>
                    <w:sz w:val="24"/>
                    <w:szCs w:val="24"/>
                  </w:rPr>
                  <w:t>1</w:t>
                </w:r>
                <w:r w:rsidR="002F3E4C" w:rsidRPr="00AC6B21">
                  <w:rPr>
                    <w:sz w:val="24"/>
                    <w:szCs w:val="24"/>
                  </w:rPr>
                  <w:t>0</w:t>
                </w:r>
              </w:p>
            </w:tc>
            <w:tc>
              <w:tcPr>
                <w:tcW w:w="6521" w:type="dxa"/>
              </w:tcPr>
              <w:p w14:paraId="1322E09C" w14:textId="0BE1287F" w:rsidR="00BB2E78" w:rsidRPr="00AC6B21" w:rsidRDefault="00BB2E78" w:rsidP="00AC6B21">
                <w:pPr>
                  <w:autoSpaceDE w:val="0"/>
                  <w:autoSpaceDN w:val="0"/>
                  <w:rPr>
                    <w:sz w:val="24"/>
                    <w:szCs w:val="24"/>
                  </w:rPr>
                </w:pPr>
                <w:r w:rsidRPr="00AC6B21">
                  <w:rPr>
                    <w:sz w:val="24"/>
                    <w:szCs w:val="24"/>
                  </w:rPr>
                  <w:t>Work closely with the newly formed disability peer support network to raise awareness</w:t>
                </w:r>
                <w:r w:rsidR="00CB4774" w:rsidRPr="00AC6B21">
                  <w:rPr>
                    <w:sz w:val="24"/>
                    <w:szCs w:val="24"/>
                  </w:rPr>
                  <w:t xml:space="preserve"> around the definitions of disability and promote sign up of workplace adjustment passport</w:t>
                </w:r>
                <w:r w:rsidRPr="00AC6B21">
                  <w:rPr>
                    <w:sz w:val="24"/>
                    <w:szCs w:val="24"/>
                  </w:rPr>
                  <w:t xml:space="preserve"> via events advertised in our internal newsletter.</w:t>
                </w:r>
              </w:p>
              <w:p w14:paraId="1E826F8A" w14:textId="77777777" w:rsidR="00BB2E78" w:rsidRPr="00AC6B21" w:rsidRDefault="00BB2E78" w:rsidP="00AC6B21">
                <w:pPr>
                  <w:autoSpaceDE w:val="0"/>
                  <w:autoSpaceDN w:val="0"/>
                  <w:rPr>
                    <w:sz w:val="24"/>
                    <w:szCs w:val="24"/>
                  </w:rPr>
                </w:pPr>
              </w:p>
            </w:tc>
            <w:tc>
              <w:tcPr>
                <w:tcW w:w="2407" w:type="dxa"/>
              </w:tcPr>
              <w:p w14:paraId="0CFDC373" w14:textId="3D6239B0" w:rsidR="00BB2E78" w:rsidRPr="00AC6B21" w:rsidRDefault="00A33096" w:rsidP="00AC6B21">
                <w:pPr>
                  <w:autoSpaceDE w:val="0"/>
                  <w:autoSpaceDN w:val="0"/>
                  <w:rPr>
                    <w:sz w:val="24"/>
                    <w:szCs w:val="24"/>
                  </w:rPr>
                </w:pPr>
                <w:r w:rsidRPr="00AC6B21">
                  <w:rPr>
                    <w:sz w:val="24"/>
                    <w:szCs w:val="24"/>
                  </w:rPr>
                  <w:t>New action for 2025</w:t>
                </w:r>
              </w:p>
            </w:tc>
          </w:tr>
        </w:tbl>
        <w:p w14:paraId="6B27765D" w14:textId="77777777" w:rsidR="005D6023" w:rsidRPr="00AC6B21" w:rsidRDefault="005D6023" w:rsidP="00AC6B21">
          <w:pPr>
            <w:pStyle w:val="NormalWeb"/>
            <w:spacing w:before="120" w:beforeAutospacing="0" w:after="120" w:afterAutospacing="0"/>
            <w:rPr>
              <w:rFonts w:ascii="Arial" w:hAnsi="Arial" w:cs="Arial"/>
              <w:color w:val="000000"/>
              <w:shd w:val="clear" w:color="auto" w:fill="FFFFFF"/>
            </w:rPr>
          </w:pPr>
        </w:p>
        <w:p w14:paraId="66505765" w14:textId="77777777" w:rsidR="005D6023" w:rsidRPr="007264FC" w:rsidRDefault="005D6023" w:rsidP="00796F44">
          <w:pPr>
            <w:pStyle w:val="Heading1"/>
          </w:pPr>
          <w:r w:rsidRPr="007264FC">
            <w:t>Summary of Key Findings and actions for 2025</w:t>
          </w:r>
        </w:p>
        <w:p w14:paraId="2A1A0D0C" w14:textId="77777777" w:rsidR="005D6023" w:rsidRDefault="005D6023" w:rsidP="00796F44">
          <w:pPr>
            <w:pStyle w:val="Heading2"/>
          </w:pPr>
          <w:r w:rsidRPr="001A377A">
            <w:t>Workforce Representation</w:t>
          </w:r>
        </w:p>
        <w:p w14:paraId="1415F2E2" w14:textId="77777777" w:rsidR="005D6023" w:rsidRDefault="005D6023" w:rsidP="009A0A57">
          <w:pPr>
            <w:pStyle w:val="Heading3"/>
          </w:pPr>
          <w:r w:rsidRPr="001A377A">
            <w:t xml:space="preserve">Underrepresentation of Disabled Employees </w:t>
          </w:r>
        </w:p>
        <w:p w14:paraId="6AE33529" w14:textId="77777777" w:rsidR="005D6023" w:rsidRPr="001A377A" w:rsidRDefault="005D6023" w:rsidP="005D6023">
          <w:pPr>
            <w:autoSpaceDE w:val="0"/>
            <w:autoSpaceDN w:val="0"/>
            <w:rPr>
              <w:sz w:val="24"/>
              <w:szCs w:val="24"/>
            </w:rPr>
          </w:pPr>
          <w:r w:rsidRPr="001A377A">
            <w:rPr>
              <w:sz w:val="24"/>
              <w:szCs w:val="24"/>
            </w:rPr>
            <w:t xml:space="preserve">Only </w:t>
          </w:r>
          <w:r w:rsidRPr="001A377A">
            <w:rPr>
              <w:b/>
              <w:bCs/>
              <w:sz w:val="24"/>
              <w:szCs w:val="24"/>
            </w:rPr>
            <w:t>9.4%</w:t>
          </w:r>
          <w:r w:rsidRPr="001A377A">
            <w:rPr>
              <w:sz w:val="24"/>
              <w:szCs w:val="24"/>
            </w:rPr>
            <w:t xml:space="preserve"> of the NHS GM workforce has declared a disability, significantly lower than the </w:t>
          </w:r>
          <w:r w:rsidRPr="001A377A">
            <w:rPr>
              <w:b/>
              <w:bCs/>
              <w:sz w:val="24"/>
              <w:szCs w:val="24"/>
            </w:rPr>
            <w:t>24%</w:t>
          </w:r>
          <w:r w:rsidRPr="001A377A">
            <w:rPr>
              <w:sz w:val="24"/>
              <w:szCs w:val="24"/>
            </w:rPr>
            <w:t xml:space="preserve"> of working-age disabled people in the UK. This discrepancy suggests barriers to recruitment, progression, and disclosure.</w:t>
          </w:r>
        </w:p>
        <w:p w14:paraId="297B55C4" w14:textId="77777777" w:rsidR="005D6023" w:rsidRDefault="005D6023" w:rsidP="005D6023">
          <w:pPr>
            <w:autoSpaceDE w:val="0"/>
            <w:autoSpaceDN w:val="0"/>
            <w:rPr>
              <w:b/>
              <w:bCs/>
              <w:sz w:val="24"/>
              <w:szCs w:val="24"/>
            </w:rPr>
          </w:pPr>
        </w:p>
        <w:p w14:paraId="7B95FB05" w14:textId="77777777" w:rsidR="005D6023" w:rsidRDefault="005D6023" w:rsidP="009A0A57">
          <w:pPr>
            <w:pStyle w:val="Heading4"/>
          </w:pPr>
          <w:r w:rsidRPr="001A377A">
            <w:t xml:space="preserve">Leadership and Senior Role Disparities </w:t>
          </w:r>
        </w:p>
        <w:p w14:paraId="7F3EDFC6" w14:textId="77777777" w:rsidR="005D6023" w:rsidRPr="001A377A" w:rsidRDefault="005D6023" w:rsidP="005D6023">
          <w:pPr>
            <w:autoSpaceDE w:val="0"/>
            <w:autoSpaceDN w:val="0"/>
            <w:rPr>
              <w:sz w:val="24"/>
              <w:szCs w:val="24"/>
            </w:rPr>
          </w:pPr>
          <w:r w:rsidRPr="001A377A">
            <w:rPr>
              <w:sz w:val="24"/>
              <w:szCs w:val="24"/>
            </w:rPr>
            <w:t>Disabled employees are disproportionately represented in lower pay bands, with a sharp decline beyond Band 7. In Bands 8a and above, representation is critically low, limiting influence in decision-making and policy-shaping.</w:t>
          </w:r>
        </w:p>
        <w:p w14:paraId="2A1BA1DF" w14:textId="77777777" w:rsidR="005D6023" w:rsidRDefault="005D6023" w:rsidP="005D6023">
          <w:pPr>
            <w:autoSpaceDE w:val="0"/>
            <w:autoSpaceDN w:val="0"/>
            <w:rPr>
              <w:b/>
              <w:bCs/>
              <w:sz w:val="24"/>
              <w:szCs w:val="24"/>
            </w:rPr>
          </w:pPr>
        </w:p>
        <w:p w14:paraId="011DB411" w14:textId="77777777" w:rsidR="005D6023" w:rsidRDefault="005D6023" w:rsidP="009A0A57">
          <w:pPr>
            <w:pStyle w:val="Heading2"/>
          </w:pPr>
          <w:r w:rsidRPr="001A377A">
            <w:t>Pay Disparities</w:t>
          </w:r>
        </w:p>
        <w:p w14:paraId="4F599728" w14:textId="77777777" w:rsidR="005D6023" w:rsidRDefault="005D6023" w:rsidP="009A0A57">
          <w:pPr>
            <w:pStyle w:val="Heading3"/>
          </w:pPr>
          <w:r w:rsidRPr="001A377A">
            <w:t xml:space="preserve">Median Disability Pay Gap </w:t>
          </w:r>
        </w:p>
        <w:p w14:paraId="590107BC" w14:textId="77777777" w:rsidR="005D6023" w:rsidRPr="001A377A" w:rsidRDefault="005D6023" w:rsidP="005D6023">
          <w:pPr>
            <w:autoSpaceDE w:val="0"/>
            <w:autoSpaceDN w:val="0"/>
            <w:rPr>
              <w:sz w:val="24"/>
              <w:szCs w:val="24"/>
            </w:rPr>
          </w:pPr>
          <w:r w:rsidRPr="001A377A">
            <w:rPr>
              <w:b/>
              <w:bCs/>
              <w:sz w:val="24"/>
              <w:szCs w:val="24"/>
            </w:rPr>
            <w:t>8.11%</w:t>
          </w:r>
          <w:r w:rsidRPr="001A377A">
            <w:rPr>
              <w:sz w:val="24"/>
              <w:szCs w:val="24"/>
            </w:rPr>
            <w:t xml:space="preserve"> (2024), indicating that disabled employees continue to earn significantly less than their non-disabled counterparts.</w:t>
          </w:r>
        </w:p>
        <w:p w14:paraId="6BC8898A" w14:textId="77777777" w:rsidR="005D6023" w:rsidRDefault="005D6023" w:rsidP="009A0A57">
          <w:pPr>
            <w:pStyle w:val="Heading3"/>
          </w:pPr>
          <w:r w:rsidRPr="001A377A">
            <w:t>Mean Disability Pay Gap</w:t>
          </w:r>
        </w:p>
        <w:p w14:paraId="5B40F64C" w14:textId="77777777" w:rsidR="005D6023" w:rsidRPr="001A377A" w:rsidRDefault="005D6023" w:rsidP="005D6023">
          <w:pPr>
            <w:autoSpaceDE w:val="0"/>
            <w:autoSpaceDN w:val="0"/>
            <w:rPr>
              <w:sz w:val="24"/>
              <w:szCs w:val="24"/>
            </w:rPr>
          </w:pPr>
          <w:r w:rsidRPr="001A377A">
            <w:rPr>
              <w:sz w:val="24"/>
              <w:szCs w:val="24"/>
            </w:rPr>
            <w:t xml:space="preserve">Improved from </w:t>
          </w:r>
          <w:r w:rsidRPr="001A377A">
            <w:rPr>
              <w:b/>
              <w:bCs/>
              <w:sz w:val="24"/>
              <w:szCs w:val="24"/>
            </w:rPr>
            <w:t>6.18% in 2023</w:t>
          </w:r>
          <w:r w:rsidRPr="001A377A">
            <w:rPr>
              <w:sz w:val="24"/>
              <w:szCs w:val="24"/>
            </w:rPr>
            <w:t xml:space="preserve"> to </w:t>
          </w:r>
          <w:r w:rsidRPr="001A377A">
            <w:rPr>
              <w:b/>
              <w:bCs/>
              <w:sz w:val="24"/>
              <w:szCs w:val="24"/>
            </w:rPr>
            <w:t>4.09% in 2024</w:t>
          </w:r>
          <w:r w:rsidRPr="001A377A">
            <w:rPr>
              <w:sz w:val="24"/>
              <w:szCs w:val="24"/>
            </w:rPr>
            <w:t>, reflecting some progress but still highlighting existing inequities.</w:t>
          </w:r>
        </w:p>
        <w:p w14:paraId="3425DF18" w14:textId="77777777" w:rsidR="005D6023" w:rsidRPr="001A377A" w:rsidRDefault="005D6023" w:rsidP="009A0A57">
          <w:pPr>
            <w:pStyle w:val="Heading2"/>
          </w:pPr>
          <w:r w:rsidRPr="001A377A">
            <w:t>Barriers to Disclosure</w:t>
          </w:r>
        </w:p>
        <w:p w14:paraId="271F3AE0" w14:textId="77777777" w:rsidR="005D6023" w:rsidRDefault="005D6023" w:rsidP="005D6023">
          <w:pPr>
            <w:autoSpaceDE w:val="0"/>
            <w:autoSpaceDN w:val="0"/>
            <w:rPr>
              <w:sz w:val="24"/>
              <w:szCs w:val="24"/>
            </w:rPr>
          </w:pPr>
          <w:r w:rsidRPr="001A377A">
            <w:rPr>
              <w:sz w:val="24"/>
              <w:szCs w:val="24"/>
            </w:rPr>
            <w:lastRenderedPageBreak/>
            <w:t>Many employees with disabilities may choose not to disclose their status due to stigma, fears of discrimination, or uncertainty about organisational support.</w:t>
          </w:r>
        </w:p>
        <w:p w14:paraId="74227558" w14:textId="77777777" w:rsidR="005D6023" w:rsidRPr="001A377A" w:rsidRDefault="005D6023" w:rsidP="005D6023">
          <w:pPr>
            <w:autoSpaceDE w:val="0"/>
            <w:autoSpaceDN w:val="0"/>
            <w:ind w:left="720"/>
            <w:rPr>
              <w:sz w:val="24"/>
              <w:szCs w:val="24"/>
            </w:rPr>
          </w:pPr>
        </w:p>
        <w:p w14:paraId="68FCA63B" w14:textId="77777777" w:rsidR="005D6023" w:rsidRPr="001A377A" w:rsidRDefault="005D6023" w:rsidP="005D6023">
          <w:pPr>
            <w:autoSpaceDE w:val="0"/>
            <w:autoSpaceDN w:val="0"/>
            <w:rPr>
              <w:sz w:val="24"/>
              <w:szCs w:val="24"/>
            </w:rPr>
          </w:pPr>
          <w:r w:rsidRPr="001A377A">
            <w:rPr>
              <w:sz w:val="24"/>
              <w:szCs w:val="24"/>
            </w:rPr>
            <w:t>A lack of trust in workforce data collection mechanisms hinders accurate reporting and</w:t>
          </w:r>
          <w:r>
            <w:rPr>
              <w:sz w:val="24"/>
              <w:szCs w:val="24"/>
            </w:rPr>
            <w:t xml:space="preserve"> </w:t>
          </w:r>
          <w:r w:rsidRPr="001A377A">
            <w:rPr>
              <w:sz w:val="24"/>
              <w:szCs w:val="24"/>
            </w:rPr>
            <w:t>the effectiveness of inclusion strategies.</w:t>
          </w:r>
        </w:p>
        <w:p w14:paraId="3F82099D" w14:textId="77777777" w:rsidR="005D6023" w:rsidRDefault="005D6023" w:rsidP="005D6023">
          <w:pPr>
            <w:autoSpaceDE w:val="0"/>
            <w:autoSpaceDN w:val="0"/>
            <w:rPr>
              <w:b/>
              <w:bCs/>
              <w:sz w:val="24"/>
              <w:szCs w:val="24"/>
            </w:rPr>
          </w:pPr>
        </w:p>
        <w:p w14:paraId="718BBDBE" w14:textId="77777777" w:rsidR="005D6023" w:rsidRPr="001A377A" w:rsidRDefault="005D6023" w:rsidP="009A0A57">
          <w:pPr>
            <w:pStyle w:val="Heading2"/>
          </w:pPr>
          <w:r w:rsidRPr="001A377A">
            <w:t xml:space="preserve"> Enhanced Action Plan for 2025 and Beyond</w:t>
          </w:r>
        </w:p>
        <w:p w14:paraId="75A1D9B6" w14:textId="77777777" w:rsidR="005D6023" w:rsidRPr="009D0E6D" w:rsidRDefault="005D6023" w:rsidP="005D6023">
          <w:pPr>
            <w:pStyle w:val="ListParagraph"/>
            <w:numPr>
              <w:ilvl w:val="0"/>
              <w:numId w:val="10"/>
            </w:numPr>
            <w:autoSpaceDE w:val="0"/>
            <w:autoSpaceDN w:val="0"/>
            <w:rPr>
              <w:sz w:val="24"/>
              <w:szCs w:val="24"/>
            </w:rPr>
          </w:pPr>
          <w:r w:rsidRPr="009D0E6D">
            <w:rPr>
              <w:sz w:val="24"/>
              <w:szCs w:val="24"/>
            </w:rPr>
            <w:t xml:space="preserve">To close the </w:t>
          </w:r>
          <w:proofErr w:type="gramStart"/>
          <w:r w:rsidRPr="009D0E6D">
            <w:rPr>
              <w:sz w:val="24"/>
              <w:szCs w:val="24"/>
            </w:rPr>
            <w:t>disability</w:t>
          </w:r>
          <w:proofErr w:type="gramEnd"/>
          <w:r w:rsidRPr="009D0E6D">
            <w:rPr>
              <w:sz w:val="24"/>
              <w:szCs w:val="24"/>
            </w:rPr>
            <w:t xml:space="preserve"> pay gap and improve workplace equity, NHS GM is committed to implementing a strategic, data-driven, and accountability-focused action plan.</w:t>
          </w:r>
        </w:p>
        <w:p w14:paraId="5D2A0BA8" w14:textId="77777777" w:rsidR="005D6023" w:rsidRDefault="005D6023" w:rsidP="005D6023">
          <w:pPr>
            <w:autoSpaceDE w:val="0"/>
            <w:autoSpaceDN w:val="0"/>
            <w:rPr>
              <w:b/>
              <w:bCs/>
              <w:sz w:val="24"/>
              <w:szCs w:val="24"/>
            </w:rPr>
          </w:pPr>
        </w:p>
        <w:p w14:paraId="310E25A4" w14:textId="77777777" w:rsidR="005D6023" w:rsidRDefault="005D6023" w:rsidP="005D6023">
          <w:pPr>
            <w:autoSpaceDE w:val="0"/>
            <w:autoSpaceDN w:val="0"/>
            <w:rPr>
              <w:b/>
              <w:bCs/>
              <w:sz w:val="24"/>
              <w:szCs w:val="24"/>
            </w:rPr>
          </w:pPr>
          <w:r w:rsidRPr="001A377A">
            <w:rPr>
              <w:b/>
              <w:bCs/>
              <w:sz w:val="24"/>
              <w:szCs w:val="24"/>
            </w:rPr>
            <w:t>Increasing Disability Disclosure and Data Accuracy</w:t>
          </w:r>
        </w:p>
        <w:p w14:paraId="06C6D6DA" w14:textId="77777777" w:rsidR="005D6023" w:rsidRPr="001A377A" w:rsidRDefault="005D6023" w:rsidP="005D6023">
          <w:pPr>
            <w:autoSpaceDE w:val="0"/>
            <w:autoSpaceDN w:val="0"/>
            <w:rPr>
              <w:b/>
              <w:bCs/>
              <w:sz w:val="24"/>
              <w:szCs w:val="24"/>
            </w:rPr>
          </w:pPr>
        </w:p>
        <w:p w14:paraId="152D2D9C" w14:textId="77777777" w:rsidR="005D6023" w:rsidRPr="009D0E6D" w:rsidRDefault="005D6023" w:rsidP="005D6023">
          <w:pPr>
            <w:pStyle w:val="ListParagraph"/>
            <w:numPr>
              <w:ilvl w:val="0"/>
              <w:numId w:val="9"/>
            </w:numPr>
            <w:autoSpaceDE w:val="0"/>
            <w:autoSpaceDN w:val="0"/>
            <w:rPr>
              <w:sz w:val="24"/>
              <w:szCs w:val="24"/>
            </w:rPr>
          </w:pPr>
          <w:r w:rsidRPr="009D0E6D">
            <w:rPr>
              <w:sz w:val="24"/>
              <w:szCs w:val="24"/>
            </w:rPr>
            <w:t>Continue work on the awareness campaign highlighting the benefits of self-declaration and how workforce data informs policy improvements.</w:t>
          </w:r>
        </w:p>
        <w:p w14:paraId="013B66EF" w14:textId="77777777" w:rsidR="005D6023" w:rsidRDefault="005D6023" w:rsidP="005D6023">
          <w:pPr>
            <w:autoSpaceDE w:val="0"/>
            <w:autoSpaceDN w:val="0"/>
            <w:rPr>
              <w:b/>
              <w:bCs/>
              <w:sz w:val="24"/>
              <w:szCs w:val="24"/>
            </w:rPr>
          </w:pPr>
        </w:p>
        <w:p w14:paraId="5EE88736" w14:textId="77777777" w:rsidR="005D6023" w:rsidRDefault="005D6023" w:rsidP="009A0A57">
          <w:pPr>
            <w:pStyle w:val="Heading2"/>
          </w:pPr>
          <w:r w:rsidRPr="001A377A">
            <w:t>Addressing Recruitment and Career Progression Barriers</w:t>
          </w:r>
        </w:p>
        <w:p w14:paraId="763017F9" w14:textId="77777777" w:rsidR="005D6023" w:rsidRPr="009D0E6D" w:rsidRDefault="005D6023" w:rsidP="005D6023">
          <w:pPr>
            <w:pStyle w:val="ListParagraph"/>
            <w:numPr>
              <w:ilvl w:val="0"/>
              <w:numId w:val="8"/>
            </w:numPr>
            <w:autoSpaceDE w:val="0"/>
            <w:autoSpaceDN w:val="0"/>
            <w:rPr>
              <w:sz w:val="24"/>
              <w:szCs w:val="24"/>
            </w:rPr>
          </w:pPr>
          <w:r w:rsidRPr="009D0E6D">
            <w:rPr>
              <w:sz w:val="24"/>
              <w:szCs w:val="24"/>
            </w:rPr>
            <w:t>Establish targeted development opportunities for disabled employees, particularly in Bands 6–8a, to support career progression into leadership roles, this could be in the form of stretch opportunities on transformation programmes/projects, mentoring etc.</w:t>
          </w:r>
        </w:p>
        <w:p w14:paraId="2E14AD4F" w14:textId="77777777" w:rsidR="005D6023" w:rsidRDefault="005D6023" w:rsidP="005D6023">
          <w:pPr>
            <w:autoSpaceDE w:val="0"/>
            <w:autoSpaceDN w:val="0"/>
            <w:rPr>
              <w:sz w:val="24"/>
              <w:szCs w:val="24"/>
            </w:rPr>
          </w:pPr>
        </w:p>
        <w:p w14:paraId="6A49814B" w14:textId="77777777" w:rsidR="005D6023" w:rsidRPr="009D0E6D" w:rsidRDefault="005D6023" w:rsidP="005D6023">
          <w:pPr>
            <w:pStyle w:val="ListParagraph"/>
            <w:numPr>
              <w:ilvl w:val="0"/>
              <w:numId w:val="8"/>
            </w:numPr>
            <w:autoSpaceDE w:val="0"/>
            <w:autoSpaceDN w:val="0"/>
            <w:rPr>
              <w:sz w:val="24"/>
              <w:szCs w:val="24"/>
            </w:rPr>
          </w:pPr>
          <w:r w:rsidRPr="009D0E6D">
            <w:rPr>
              <w:sz w:val="24"/>
              <w:szCs w:val="24"/>
            </w:rPr>
            <w:t>Disability-inclusive recruitment training for hiring managers, ensuring bias-free selection processes.</w:t>
          </w:r>
        </w:p>
        <w:p w14:paraId="20F21308" w14:textId="77777777" w:rsidR="005D6023" w:rsidRDefault="005D6023" w:rsidP="005D6023">
          <w:pPr>
            <w:autoSpaceDE w:val="0"/>
            <w:autoSpaceDN w:val="0"/>
            <w:rPr>
              <w:sz w:val="24"/>
              <w:szCs w:val="24"/>
            </w:rPr>
          </w:pPr>
        </w:p>
        <w:p w14:paraId="01D0EC42" w14:textId="77777777" w:rsidR="005D6023" w:rsidRPr="009D0E6D" w:rsidRDefault="005D6023" w:rsidP="005D6023">
          <w:pPr>
            <w:pStyle w:val="ListParagraph"/>
            <w:numPr>
              <w:ilvl w:val="0"/>
              <w:numId w:val="8"/>
            </w:numPr>
            <w:autoSpaceDE w:val="0"/>
            <w:autoSpaceDN w:val="0"/>
            <w:rPr>
              <w:sz w:val="24"/>
              <w:szCs w:val="24"/>
            </w:rPr>
          </w:pPr>
          <w:r w:rsidRPr="009D0E6D">
            <w:rPr>
              <w:sz w:val="24"/>
              <w:szCs w:val="24"/>
            </w:rPr>
            <w:t>Set aspirational representation targets to increase the number of disabled employees in senior positions by 2030.</w:t>
          </w:r>
        </w:p>
        <w:p w14:paraId="470444FE" w14:textId="77777777" w:rsidR="005D6023" w:rsidRPr="001A377A" w:rsidRDefault="005D6023" w:rsidP="005D6023">
          <w:pPr>
            <w:autoSpaceDE w:val="0"/>
            <w:autoSpaceDN w:val="0"/>
            <w:rPr>
              <w:sz w:val="24"/>
              <w:szCs w:val="24"/>
            </w:rPr>
          </w:pPr>
        </w:p>
        <w:p w14:paraId="09D793C7" w14:textId="77777777" w:rsidR="005D6023" w:rsidRPr="009D0E6D" w:rsidRDefault="005D6023" w:rsidP="005D6023">
          <w:pPr>
            <w:pStyle w:val="ListParagraph"/>
            <w:numPr>
              <w:ilvl w:val="0"/>
              <w:numId w:val="8"/>
            </w:numPr>
            <w:autoSpaceDE w:val="0"/>
            <w:autoSpaceDN w:val="0"/>
            <w:rPr>
              <w:sz w:val="24"/>
              <w:szCs w:val="24"/>
            </w:rPr>
          </w:pPr>
          <w:r w:rsidRPr="009D0E6D">
            <w:rPr>
              <w:sz w:val="24"/>
              <w:szCs w:val="24"/>
            </w:rPr>
            <w:t>Collaborate with external disability organisations (e.g., Breakthrough UK) to improve inclusive hiring strategies.</w:t>
          </w:r>
        </w:p>
        <w:p w14:paraId="2E4CF90F" w14:textId="77777777" w:rsidR="005D6023" w:rsidRPr="001A377A" w:rsidRDefault="005D6023" w:rsidP="005D6023">
          <w:pPr>
            <w:autoSpaceDE w:val="0"/>
            <w:autoSpaceDN w:val="0"/>
            <w:rPr>
              <w:sz w:val="24"/>
              <w:szCs w:val="24"/>
            </w:rPr>
          </w:pPr>
        </w:p>
        <w:p w14:paraId="59FB7E07" w14:textId="77777777" w:rsidR="005D6023" w:rsidRDefault="005D6023" w:rsidP="009A0A57">
          <w:pPr>
            <w:pStyle w:val="Heading2"/>
          </w:pPr>
          <w:r w:rsidRPr="001A377A">
            <w:t>Enhancing Workplace Adjustments and Support</w:t>
          </w:r>
        </w:p>
        <w:p w14:paraId="55EA24B3" w14:textId="77777777" w:rsidR="005D6023" w:rsidRPr="009D0E6D" w:rsidRDefault="005D6023" w:rsidP="005D6023">
          <w:pPr>
            <w:pStyle w:val="ListParagraph"/>
            <w:numPr>
              <w:ilvl w:val="0"/>
              <w:numId w:val="7"/>
            </w:numPr>
            <w:autoSpaceDE w:val="0"/>
            <w:autoSpaceDN w:val="0"/>
            <w:rPr>
              <w:sz w:val="24"/>
              <w:szCs w:val="24"/>
            </w:rPr>
          </w:pPr>
          <w:r w:rsidRPr="009D0E6D">
            <w:rPr>
              <w:sz w:val="24"/>
              <w:szCs w:val="24"/>
            </w:rPr>
            <w:t>Ensure full implementation and tracking of WAPs to provide consistent, timely support for employees requiring adjustments.</w:t>
          </w:r>
        </w:p>
        <w:p w14:paraId="0CDCB00B" w14:textId="77777777" w:rsidR="005D6023" w:rsidRPr="009D0E6D" w:rsidRDefault="005D6023" w:rsidP="005D6023">
          <w:pPr>
            <w:pStyle w:val="ListParagraph"/>
            <w:numPr>
              <w:ilvl w:val="0"/>
              <w:numId w:val="7"/>
            </w:numPr>
            <w:autoSpaceDE w:val="0"/>
            <w:autoSpaceDN w:val="0"/>
            <w:rPr>
              <w:sz w:val="24"/>
              <w:szCs w:val="24"/>
            </w:rPr>
          </w:pPr>
          <w:r w:rsidRPr="009D0E6D">
            <w:rPr>
              <w:sz w:val="24"/>
              <w:szCs w:val="24"/>
            </w:rPr>
            <w:t>Ensure managers receive targeted training on supporting disabled employees effectively.</w:t>
          </w:r>
        </w:p>
        <w:p w14:paraId="095A50D2" w14:textId="77777777" w:rsidR="005D6023" w:rsidRDefault="005D6023" w:rsidP="005D6023">
          <w:pPr>
            <w:autoSpaceDE w:val="0"/>
            <w:autoSpaceDN w:val="0"/>
            <w:rPr>
              <w:b/>
              <w:bCs/>
              <w:sz w:val="24"/>
              <w:szCs w:val="24"/>
            </w:rPr>
          </w:pPr>
        </w:p>
        <w:p w14:paraId="68DB2BF4" w14:textId="77777777" w:rsidR="005D6023" w:rsidRPr="001A377A" w:rsidRDefault="005D6023" w:rsidP="009A0A57">
          <w:pPr>
            <w:pStyle w:val="Heading2"/>
          </w:pPr>
          <w:r w:rsidRPr="001A377A">
            <w:t>Fostering an Inclusive Organisational Culture</w:t>
          </w:r>
        </w:p>
        <w:p w14:paraId="0C48E6D7" w14:textId="77777777" w:rsidR="005D6023" w:rsidRPr="009D0E6D" w:rsidRDefault="005D6023" w:rsidP="005D6023">
          <w:pPr>
            <w:pStyle w:val="ListParagraph"/>
            <w:numPr>
              <w:ilvl w:val="0"/>
              <w:numId w:val="6"/>
            </w:numPr>
            <w:autoSpaceDE w:val="0"/>
            <w:autoSpaceDN w:val="0"/>
            <w:rPr>
              <w:sz w:val="24"/>
              <w:szCs w:val="24"/>
            </w:rPr>
          </w:pPr>
          <w:r w:rsidRPr="009D0E6D">
            <w:rPr>
              <w:sz w:val="24"/>
              <w:szCs w:val="24"/>
            </w:rPr>
            <w:t xml:space="preserve">Embed co-production with disabled employees in policy development and workplace </w:t>
          </w:r>
          <w:r w:rsidRPr="009D0E6D">
            <w:rPr>
              <w:sz w:val="24"/>
              <w:szCs w:val="24"/>
            </w:rPr>
            <w:lastRenderedPageBreak/>
            <w:t>decision-making, particularly where it affects disabled people.</w:t>
          </w:r>
        </w:p>
        <w:p w14:paraId="63CC6BA5" w14:textId="77777777" w:rsidR="005D6023" w:rsidRDefault="005D6023" w:rsidP="005D6023">
          <w:pPr>
            <w:autoSpaceDE w:val="0"/>
            <w:autoSpaceDN w:val="0"/>
            <w:rPr>
              <w:sz w:val="24"/>
              <w:szCs w:val="24"/>
            </w:rPr>
          </w:pPr>
        </w:p>
        <w:p w14:paraId="344A72DB" w14:textId="77777777" w:rsidR="005D6023" w:rsidRDefault="005D6023" w:rsidP="009A0A57">
          <w:pPr>
            <w:pStyle w:val="Heading2"/>
          </w:pPr>
          <w:r w:rsidRPr="001A377A">
            <w:t>Leveraging Intersectional Data Analysis</w:t>
          </w:r>
        </w:p>
        <w:p w14:paraId="5484BDCB" w14:textId="77777777" w:rsidR="005D6023" w:rsidRPr="009D0E6D" w:rsidRDefault="005D6023" w:rsidP="005D6023">
          <w:pPr>
            <w:pStyle w:val="ListParagraph"/>
            <w:numPr>
              <w:ilvl w:val="0"/>
              <w:numId w:val="5"/>
            </w:numPr>
            <w:autoSpaceDE w:val="0"/>
            <w:autoSpaceDN w:val="0"/>
            <w:rPr>
              <w:sz w:val="24"/>
              <w:szCs w:val="24"/>
            </w:rPr>
          </w:pPr>
          <w:r w:rsidRPr="009D0E6D">
            <w:rPr>
              <w:sz w:val="24"/>
              <w:szCs w:val="24"/>
            </w:rPr>
            <w:t>Cross-analyse disability pay gap data with ethnicity, gender, and age metrics to identify compounding inequalities.</w:t>
          </w:r>
        </w:p>
        <w:p w14:paraId="48EB5359" w14:textId="77777777" w:rsidR="005D6023" w:rsidRPr="009D0E6D" w:rsidRDefault="005D6023" w:rsidP="005D6023">
          <w:pPr>
            <w:pStyle w:val="ListParagraph"/>
            <w:numPr>
              <w:ilvl w:val="0"/>
              <w:numId w:val="5"/>
            </w:numPr>
            <w:autoSpaceDE w:val="0"/>
            <w:autoSpaceDN w:val="0"/>
            <w:rPr>
              <w:sz w:val="24"/>
              <w:szCs w:val="24"/>
            </w:rPr>
          </w:pPr>
          <w:r w:rsidRPr="009D0E6D">
            <w:rPr>
              <w:sz w:val="24"/>
              <w:szCs w:val="24"/>
            </w:rPr>
            <w:t>Develop tailored interventions for employees facing multiple barriers to equitable pay and progression.</w:t>
          </w:r>
        </w:p>
        <w:p w14:paraId="41577DEE" w14:textId="77777777" w:rsidR="005D6023" w:rsidRPr="001A377A" w:rsidRDefault="005D6023" w:rsidP="009A0A57">
          <w:pPr>
            <w:pStyle w:val="Heading2"/>
          </w:pPr>
          <w:r w:rsidRPr="001A377A">
            <w:t>Accountability, Monitoring, and Reporting</w:t>
          </w:r>
        </w:p>
        <w:p w14:paraId="599A9A01" w14:textId="77777777" w:rsidR="005D6023" w:rsidRPr="009D0E6D" w:rsidRDefault="005D6023" w:rsidP="005D6023">
          <w:pPr>
            <w:pStyle w:val="ListParagraph"/>
            <w:numPr>
              <w:ilvl w:val="0"/>
              <w:numId w:val="4"/>
            </w:numPr>
            <w:autoSpaceDE w:val="0"/>
            <w:autoSpaceDN w:val="0"/>
            <w:rPr>
              <w:sz w:val="24"/>
              <w:szCs w:val="24"/>
            </w:rPr>
          </w:pPr>
          <w:r w:rsidRPr="009D0E6D">
            <w:rPr>
              <w:sz w:val="24"/>
              <w:szCs w:val="24"/>
            </w:rPr>
            <w:t>NHS GM is committed to transparency and measurable impact. We will:</w:t>
          </w:r>
        </w:p>
        <w:p w14:paraId="40138FE0" w14:textId="77777777" w:rsidR="005D6023" w:rsidRPr="009D0E6D" w:rsidRDefault="005D6023" w:rsidP="005D6023">
          <w:pPr>
            <w:pStyle w:val="ListParagraph"/>
            <w:numPr>
              <w:ilvl w:val="0"/>
              <w:numId w:val="4"/>
            </w:numPr>
            <w:autoSpaceDE w:val="0"/>
            <w:autoSpaceDN w:val="0"/>
            <w:rPr>
              <w:sz w:val="24"/>
              <w:szCs w:val="24"/>
            </w:rPr>
          </w:pPr>
          <w:r w:rsidRPr="009D0E6D">
            <w:rPr>
              <w:sz w:val="24"/>
              <w:szCs w:val="24"/>
            </w:rPr>
            <w:t>Publish an annual Disability Pay Gap Report tracking progress, challenges, and next steps.</w:t>
          </w:r>
        </w:p>
        <w:p w14:paraId="73FA5C7B" w14:textId="77777777" w:rsidR="007264FC" w:rsidRDefault="005D6023" w:rsidP="007264FC">
          <w:pPr>
            <w:pStyle w:val="ListParagraph"/>
            <w:numPr>
              <w:ilvl w:val="0"/>
              <w:numId w:val="4"/>
            </w:numPr>
            <w:autoSpaceDE w:val="0"/>
            <w:autoSpaceDN w:val="0"/>
            <w:rPr>
              <w:sz w:val="24"/>
              <w:szCs w:val="24"/>
            </w:rPr>
          </w:pPr>
          <w:r w:rsidRPr="009D0E6D">
            <w:rPr>
              <w:sz w:val="24"/>
              <w:szCs w:val="24"/>
            </w:rPr>
            <w:t>Work with the Inclusion Staff Network and Trade Union Colleagues to assist in monitoring action plans.</w:t>
          </w:r>
        </w:p>
        <w:p w14:paraId="4E598DE2" w14:textId="6A8B1039" w:rsidR="005D6023" w:rsidRPr="007264FC" w:rsidRDefault="005D6023" w:rsidP="007264FC">
          <w:pPr>
            <w:pStyle w:val="ListParagraph"/>
            <w:numPr>
              <w:ilvl w:val="0"/>
              <w:numId w:val="4"/>
            </w:numPr>
            <w:autoSpaceDE w:val="0"/>
            <w:autoSpaceDN w:val="0"/>
            <w:rPr>
              <w:sz w:val="24"/>
              <w:szCs w:val="24"/>
            </w:rPr>
          </w:pPr>
          <w:r w:rsidRPr="007264FC">
            <w:rPr>
              <w:sz w:val="24"/>
              <w:szCs w:val="24"/>
            </w:rPr>
            <w:t>Introduce KPIs</w:t>
          </w:r>
          <w:r w:rsidRPr="007264FC">
            <w:rPr>
              <w:b/>
              <w:bCs/>
              <w:sz w:val="24"/>
              <w:szCs w:val="24"/>
            </w:rPr>
            <w:t xml:space="preserve"> </w:t>
          </w:r>
          <w:r w:rsidRPr="007264FC">
            <w:rPr>
              <w:sz w:val="24"/>
              <w:szCs w:val="24"/>
            </w:rPr>
            <w:t>to ensure accountability in reducing the disability pay gap</w:t>
          </w:r>
        </w:p>
        <w:p w14:paraId="5CA4E434" w14:textId="77777777" w:rsidR="005D6023" w:rsidRDefault="005D6023" w:rsidP="005D6023">
          <w:pPr>
            <w:autoSpaceDE w:val="0"/>
            <w:autoSpaceDN w:val="0"/>
            <w:jc w:val="both"/>
            <w:rPr>
              <w:sz w:val="24"/>
              <w:szCs w:val="24"/>
            </w:rPr>
          </w:pPr>
        </w:p>
        <w:p w14:paraId="22BBFA95" w14:textId="77777777" w:rsidR="005D6023" w:rsidRPr="00FB1D38" w:rsidRDefault="005D6023" w:rsidP="009A0A57">
          <w:pPr>
            <w:pStyle w:val="Heading1"/>
            <w:rPr>
              <w:sz w:val="24"/>
              <w:szCs w:val="24"/>
            </w:rPr>
          </w:pPr>
          <w:r w:rsidRPr="00EC53A1">
            <w:t>Useful Resources</w:t>
          </w:r>
        </w:p>
        <w:p w14:paraId="2088F089" w14:textId="77777777" w:rsidR="005D6023" w:rsidRDefault="009A0A57" w:rsidP="005D6023">
          <w:pPr>
            <w:pStyle w:val="NormalWeb"/>
            <w:rPr>
              <w:rFonts w:ascii="Arial" w:hAnsi="Arial" w:cs="Arial"/>
              <w:color w:val="000000"/>
            </w:rPr>
          </w:pPr>
          <w:hyperlink r:id="rId20" w:history="1">
            <w:r w:rsidR="005D6023" w:rsidRPr="001D079A">
              <w:rPr>
                <w:rStyle w:val="Hyperlink"/>
                <w:rFonts w:ascii="Arial" w:hAnsi="Arial" w:cs="Arial"/>
              </w:rPr>
              <w:t>Disabled people in Employment 2023 House of Commons report</w:t>
            </w:r>
          </w:hyperlink>
        </w:p>
        <w:p w14:paraId="40807968" w14:textId="77777777" w:rsidR="005D6023" w:rsidRDefault="009A0A57" w:rsidP="005D6023">
          <w:pPr>
            <w:pStyle w:val="NormalWeb"/>
            <w:rPr>
              <w:rFonts w:ascii="Arial" w:hAnsi="Arial" w:cs="Arial"/>
              <w:color w:val="000000"/>
            </w:rPr>
          </w:pPr>
          <w:hyperlink r:id="rId21" w:history="1">
            <w:r w:rsidR="005D6023" w:rsidRPr="00FC5C55">
              <w:rPr>
                <w:rStyle w:val="Hyperlink"/>
                <w:rFonts w:ascii="Arial" w:hAnsi="Arial" w:cs="Arial"/>
              </w:rPr>
              <w:t>Foundations for Change report 2023</w:t>
            </w:r>
          </w:hyperlink>
        </w:p>
        <w:p w14:paraId="1BBE691E" w14:textId="77777777" w:rsidR="005D6023" w:rsidRDefault="009A0A57" w:rsidP="005D6023">
          <w:pPr>
            <w:pStyle w:val="NormalWeb"/>
            <w:rPr>
              <w:rStyle w:val="Hyperlink"/>
              <w:rFonts w:ascii="Arial" w:hAnsi="Arial" w:cs="Arial"/>
            </w:rPr>
          </w:pPr>
          <w:hyperlink r:id="rId22" w:history="1">
            <w:r w:rsidR="005D6023" w:rsidRPr="00FC5C55">
              <w:rPr>
                <w:rStyle w:val="Hyperlink"/>
                <w:rFonts w:ascii="Arial" w:hAnsi="Arial" w:cs="Arial"/>
              </w:rPr>
              <w:t>ONS Disability Pay Gaps 2021</w:t>
            </w:r>
          </w:hyperlink>
        </w:p>
        <w:p w14:paraId="388C23DC" w14:textId="2C57CE16" w:rsidR="004C5560" w:rsidRPr="00E14B1F" w:rsidRDefault="004C5560" w:rsidP="004C5560">
          <w:pPr>
            <w:autoSpaceDE w:val="0"/>
            <w:autoSpaceDN w:val="0"/>
            <w:rPr>
              <w:b/>
              <w:bCs/>
              <w:sz w:val="24"/>
              <w:szCs w:val="24"/>
            </w:rPr>
          </w:pPr>
          <w:r w:rsidRPr="00E14B1F">
            <w:rPr>
              <w:b/>
              <w:bCs/>
              <w:sz w:val="24"/>
              <w:szCs w:val="24"/>
            </w:rPr>
            <w:t xml:space="preserve">The </w:t>
          </w:r>
          <w:r w:rsidR="00D43EB1" w:rsidRPr="00E14B1F">
            <w:rPr>
              <w:b/>
              <w:bCs/>
              <w:sz w:val="24"/>
              <w:szCs w:val="24"/>
            </w:rPr>
            <w:t>committee</w:t>
          </w:r>
          <w:r w:rsidRPr="00E14B1F">
            <w:rPr>
              <w:b/>
              <w:bCs/>
              <w:sz w:val="24"/>
              <w:szCs w:val="24"/>
            </w:rPr>
            <w:t xml:space="preserve"> is invited to:</w:t>
          </w:r>
        </w:p>
        <w:p w14:paraId="109E55E3" w14:textId="77777777" w:rsidR="00482460" w:rsidRPr="00E14B1F" w:rsidRDefault="00482460" w:rsidP="004C5560">
          <w:pPr>
            <w:autoSpaceDE w:val="0"/>
            <w:autoSpaceDN w:val="0"/>
            <w:rPr>
              <w:sz w:val="24"/>
              <w:szCs w:val="24"/>
            </w:rPr>
          </w:pPr>
        </w:p>
        <w:p w14:paraId="3FE3A281" w14:textId="3819D2B6" w:rsidR="00FF2E15" w:rsidRPr="001F0BF8" w:rsidRDefault="00E14B1F" w:rsidP="001D7EB7">
          <w:pPr>
            <w:pStyle w:val="ListParagraph"/>
            <w:numPr>
              <w:ilvl w:val="0"/>
              <w:numId w:val="2"/>
            </w:numPr>
            <w:autoSpaceDE w:val="0"/>
            <w:autoSpaceDN w:val="0"/>
            <w:rPr>
              <w:sz w:val="24"/>
              <w:szCs w:val="24"/>
            </w:rPr>
          </w:pPr>
          <w:r w:rsidRPr="001F0BF8">
            <w:rPr>
              <w:sz w:val="24"/>
              <w:szCs w:val="24"/>
            </w:rPr>
            <w:t xml:space="preserve">Note the contents </w:t>
          </w:r>
          <w:r w:rsidR="00F24068" w:rsidRPr="001F0BF8">
            <w:rPr>
              <w:sz w:val="24"/>
              <w:szCs w:val="24"/>
            </w:rPr>
            <w:t>and d</w:t>
          </w:r>
          <w:r w:rsidR="00E34B65" w:rsidRPr="001F0BF8">
            <w:rPr>
              <w:sz w:val="24"/>
              <w:szCs w:val="24"/>
            </w:rPr>
            <w:t>iscuss</w:t>
          </w:r>
          <w:r w:rsidR="00BB5B17" w:rsidRPr="001F0BF8">
            <w:rPr>
              <w:sz w:val="24"/>
              <w:szCs w:val="24"/>
            </w:rPr>
            <w:t xml:space="preserve"> the </w:t>
          </w:r>
          <w:r w:rsidR="00F24068" w:rsidRPr="001F0BF8">
            <w:rPr>
              <w:sz w:val="24"/>
              <w:szCs w:val="24"/>
            </w:rPr>
            <w:t>report</w:t>
          </w:r>
          <w:r w:rsidR="00BB5B17" w:rsidRPr="001F0BF8">
            <w:rPr>
              <w:sz w:val="24"/>
              <w:szCs w:val="24"/>
            </w:rPr>
            <w:t>/make suggestions for further improvement</w:t>
          </w:r>
          <w:r w:rsidR="00D276E6" w:rsidRPr="001F0BF8">
            <w:rPr>
              <w:sz w:val="24"/>
              <w:szCs w:val="24"/>
            </w:rPr>
            <w:t>.</w:t>
          </w:r>
        </w:p>
        <w:p w14:paraId="47CC3B5C" w14:textId="55836D4B" w:rsidR="00D25678" w:rsidRPr="001F0BF8" w:rsidRDefault="00E14B1F" w:rsidP="001D7EB7">
          <w:pPr>
            <w:pStyle w:val="ListParagraph"/>
            <w:numPr>
              <w:ilvl w:val="0"/>
              <w:numId w:val="2"/>
            </w:numPr>
            <w:autoSpaceDE w:val="0"/>
            <w:autoSpaceDN w:val="0"/>
            <w:rPr>
              <w:sz w:val="24"/>
              <w:szCs w:val="24"/>
            </w:rPr>
          </w:pPr>
          <w:r w:rsidRPr="001F0BF8">
            <w:rPr>
              <w:sz w:val="24"/>
              <w:szCs w:val="24"/>
            </w:rPr>
            <w:t xml:space="preserve">Approve the </w:t>
          </w:r>
          <w:r w:rsidR="005F2486" w:rsidRPr="001F0BF8">
            <w:rPr>
              <w:sz w:val="24"/>
              <w:szCs w:val="24"/>
            </w:rPr>
            <w:t>data</w:t>
          </w:r>
          <w:r w:rsidRPr="001F0BF8">
            <w:rPr>
              <w:sz w:val="24"/>
              <w:szCs w:val="24"/>
            </w:rPr>
            <w:t xml:space="preserve">, as set out in </w:t>
          </w:r>
          <w:r w:rsidR="005F2486" w:rsidRPr="001F0BF8">
            <w:rPr>
              <w:sz w:val="24"/>
              <w:szCs w:val="24"/>
            </w:rPr>
            <w:t>the report</w:t>
          </w:r>
          <w:r w:rsidRPr="001F0BF8">
            <w:rPr>
              <w:sz w:val="24"/>
              <w:szCs w:val="24"/>
            </w:rPr>
            <w:t xml:space="preserve">, to be published on the </w:t>
          </w:r>
          <w:r w:rsidR="00110BDC" w:rsidRPr="001F0BF8">
            <w:rPr>
              <w:sz w:val="24"/>
              <w:szCs w:val="24"/>
            </w:rPr>
            <w:t>NHS GM</w:t>
          </w:r>
          <w:r w:rsidRPr="001F0BF8">
            <w:rPr>
              <w:sz w:val="24"/>
              <w:szCs w:val="24"/>
            </w:rPr>
            <w:t xml:space="preserve"> website</w:t>
          </w:r>
          <w:r w:rsidR="00D276E6" w:rsidRPr="001F0BF8">
            <w:rPr>
              <w:sz w:val="24"/>
              <w:szCs w:val="24"/>
            </w:rPr>
            <w:t>.</w:t>
          </w:r>
        </w:p>
        <w:p w14:paraId="257FA7AC" w14:textId="5AD94719" w:rsidR="00D25678" w:rsidRPr="001F0BF8" w:rsidRDefault="00E14B1F" w:rsidP="001D7EB7">
          <w:pPr>
            <w:pStyle w:val="ListParagraph"/>
            <w:numPr>
              <w:ilvl w:val="0"/>
              <w:numId w:val="2"/>
            </w:numPr>
            <w:autoSpaceDE w:val="0"/>
            <w:autoSpaceDN w:val="0"/>
            <w:rPr>
              <w:sz w:val="24"/>
              <w:szCs w:val="24"/>
            </w:rPr>
          </w:pPr>
          <w:r w:rsidRPr="001F0BF8">
            <w:rPr>
              <w:sz w:val="24"/>
              <w:szCs w:val="24"/>
            </w:rPr>
            <w:t xml:space="preserve">Support the next steps and actions to reduce the </w:t>
          </w:r>
          <w:r w:rsidR="00110BDC" w:rsidRPr="001F0BF8">
            <w:rPr>
              <w:sz w:val="24"/>
              <w:szCs w:val="24"/>
            </w:rPr>
            <w:t>NHS GM</w:t>
          </w:r>
          <w:r w:rsidRPr="001F0BF8">
            <w:rPr>
              <w:sz w:val="24"/>
              <w:szCs w:val="24"/>
            </w:rPr>
            <w:t xml:space="preserve">’s </w:t>
          </w:r>
          <w:r w:rsidR="0086409C" w:rsidRPr="001F0BF8">
            <w:rPr>
              <w:sz w:val="24"/>
              <w:szCs w:val="24"/>
            </w:rPr>
            <w:t>Disability</w:t>
          </w:r>
          <w:r w:rsidRPr="001F0BF8">
            <w:rPr>
              <w:sz w:val="24"/>
              <w:szCs w:val="24"/>
            </w:rPr>
            <w:t xml:space="preserve"> pay gap. </w:t>
          </w:r>
        </w:p>
        <w:p w14:paraId="6CE9D1F0" w14:textId="35493AFE" w:rsidR="004C5560" w:rsidRPr="001F0BF8" w:rsidRDefault="00E14B1F" w:rsidP="001D7EB7">
          <w:pPr>
            <w:pStyle w:val="ListParagraph"/>
            <w:numPr>
              <w:ilvl w:val="0"/>
              <w:numId w:val="2"/>
            </w:numPr>
            <w:autoSpaceDE w:val="0"/>
            <w:autoSpaceDN w:val="0"/>
            <w:rPr>
              <w:sz w:val="24"/>
              <w:szCs w:val="24"/>
            </w:rPr>
          </w:pPr>
          <w:r w:rsidRPr="001F0BF8">
            <w:rPr>
              <w:sz w:val="24"/>
              <w:szCs w:val="24"/>
            </w:rPr>
            <w:t xml:space="preserve">Report back to the </w:t>
          </w:r>
          <w:r w:rsidR="00D25678" w:rsidRPr="001F0BF8">
            <w:rPr>
              <w:sz w:val="24"/>
              <w:szCs w:val="24"/>
            </w:rPr>
            <w:t>People and Culture</w:t>
          </w:r>
          <w:r w:rsidRPr="001F0BF8">
            <w:rPr>
              <w:sz w:val="24"/>
              <w:szCs w:val="24"/>
            </w:rPr>
            <w:t xml:space="preserve"> Committee with progress on the </w:t>
          </w:r>
          <w:r w:rsidR="0086409C" w:rsidRPr="001F0BF8">
            <w:rPr>
              <w:sz w:val="24"/>
              <w:szCs w:val="24"/>
            </w:rPr>
            <w:t>Disability</w:t>
          </w:r>
          <w:r w:rsidRPr="001F0BF8">
            <w:rPr>
              <w:sz w:val="24"/>
              <w:szCs w:val="24"/>
            </w:rPr>
            <w:t xml:space="preserve"> Pay </w:t>
          </w:r>
          <w:r w:rsidR="006168CE" w:rsidRPr="001F0BF8">
            <w:rPr>
              <w:sz w:val="24"/>
              <w:szCs w:val="24"/>
            </w:rPr>
            <w:t xml:space="preserve">gap </w:t>
          </w:r>
          <w:r w:rsidRPr="001F0BF8">
            <w:rPr>
              <w:sz w:val="24"/>
              <w:szCs w:val="24"/>
            </w:rPr>
            <w:t>a</w:t>
          </w:r>
          <w:r w:rsidR="00D25678" w:rsidRPr="001F0BF8">
            <w:rPr>
              <w:sz w:val="24"/>
              <w:szCs w:val="24"/>
            </w:rPr>
            <w:t xml:space="preserve">s part of </w:t>
          </w:r>
          <w:r w:rsidR="006168CE" w:rsidRPr="001F0BF8">
            <w:rPr>
              <w:sz w:val="24"/>
              <w:szCs w:val="24"/>
            </w:rPr>
            <w:t>ongoing reporting</w:t>
          </w:r>
          <w:r w:rsidR="006168CE" w:rsidRPr="00BB5D54">
            <w:rPr>
              <w:sz w:val="24"/>
              <w:szCs w:val="24"/>
            </w:rPr>
            <w:t>.</w:t>
          </w:r>
        </w:p>
      </w:sdtContent>
    </w:sdt>
    <w:p w14:paraId="4A49C740" w14:textId="77777777" w:rsidR="00310FAC" w:rsidRDefault="00310FAC" w:rsidP="001A377A">
      <w:pPr>
        <w:autoSpaceDE w:val="0"/>
        <w:autoSpaceDN w:val="0"/>
        <w:rPr>
          <w:sz w:val="24"/>
          <w:szCs w:val="24"/>
        </w:rPr>
      </w:pPr>
    </w:p>
    <w:p w14:paraId="6AE8DFE4" w14:textId="77777777" w:rsidR="001A377A" w:rsidRPr="001F0BF8" w:rsidRDefault="001A377A" w:rsidP="001F0BF8">
      <w:pPr>
        <w:autoSpaceDE w:val="0"/>
        <w:autoSpaceDN w:val="0"/>
        <w:rPr>
          <w:sz w:val="24"/>
          <w:szCs w:val="24"/>
        </w:rPr>
      </w:pPr>
    </w:p>
    <w:sectPr w:rsidR="001A377A" w:rsidRPr="001F0BF8" w:rsidSect="00010DA0">
      <w:pgSz w:w="11910" w:h="16840"/>
      <w:pgMar w:top="2835" w:right="680" w:bottom="1800" w:left="1021" w:header="720" w:footer="24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2720F" w14:textId="77777777" w:rsidR="00243F6D" w:rsidRDefault="00243F6D">
      <w:r>
        <w:separator/>
      </w:r>
    </w:p>
  </w:endnote>
  <w:endnote w:type="continuationSeparator" w:id="0">
    <w:p w14:paraId="59A7E500" w14:textId="77777777" w:rsidR="00243F6D" w:rsidRDefault="00243F6D">
      <w:r>
        <w:continuationSeparator/>
      </w:r>
    </w:p>
  </w:endnote>
  <w:endnote w:type="continuationNotice" w:id="1">
    <w:p w14:paraId="0E88C2B3" w14:textId="77777777" w:rsidR="00030D14" w:rsidRDefault="00030D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lfax">
    <w:panose1 w:val="00000000000000000000"/>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71149075"/>
      <w:docPartObj>
        <w:docPartGallery w:val="Page Numbers (Bottom of Page)"/>
        <w:docPartUnique/>
      </w:docPartObj>
    </w:sdtPr>
    <w:sdtEndPr>
      <w:rPr>
        <w:rStyle w:val="PageNumber"/>
      </w:rPr>
    </w:sdtEndPr>
    <w:sdtContent>
      <w:p w14:paraId="456B48AB" w14:textId="1BDB6829" w:rsidR="000C3C7F" w:rsidRDefault="000C3C7F" w:rsidP="006E3C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1A077D" w14:textId="77777777" w:rsidR="000C3C7F" w:rsidRDefault="000C3C7F" w:rsidP="000C3C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16468635"/>
      <w:docPartObj>
        <w:docPartGallery w:val="Page Numbers (Bottom of Page)"/>
        <w:docPartUnique/>
      </w:docPartObj>
    </w:sdtPr>
    <w:sdtEndPr>
      <w:rPr>
        <w:rStyle w:val="PageNumber"/>
      </w:rPr>
    </w:sdtEndPr>
    <w:sdtContent>
      <w:p w14:paraId="539ABF9A" w14:textId="3EE9F91F" w:rsidR="000C3C7F" w:rsidRDefault="000C3C7F" w:rsidP="006E3C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E532008" w14:textId="66FA69BE" w:rsidR="00943997" w:rsidRDefault="00796F44" w:rsidP="000C3C7F">
    <w:pPr>
      <w:spacing w:before="116"/>
      <w:ind w:right="360"/>
      <w:rPr>
        <w:sz w:val="16"/>
        <w:szCs w:val="16"/>
      </w:rPr>
    </w:pPr>
    <w:r>
      <w:rPr>
        <w:noProof/>
        <w:sz w:val="16"/>
        <w:szCs w:val="16"/>
      </w:rPr>
      <w:drawing>
        <wp:inline distT="0" distB="0" distL="0" distR="0" wp14:anchorId="6DB34075" wp14:editId="71E950C8">
          <wp:extent cx="1884045" cy="822960"/>
          <wp:effectExtent l="0" t="0" r="1905" b="0"/>
          <wp:docPr id="1341655471" name="Picture 3" descr="Manchester Integrate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655471" name="Picture 3" descr="Manchester Integrated Care Partnershi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4045" cy="822960"/>
                  </a:xfrm>
                  <a:prstGeom prst="rect">
                    <a:avLst/>
                  </a:prstGeom>
                  <a:noFill/>
                </pic:spPr>
              </pic:pic>
            </a:graphicData>
          </a:graphic>
        </wp:inline>
      </w:drawing>
    </w:r>
    <w:r w:rsidR="007620C9">
      <w:rPr>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15CFC" w14:textId="77777777" w:rsidR="00243F6D" w:rsidRDefault="00243F6D">
      <w:r>
        <w:separator/>
      </w:r>
    </w:p>
  </w:footnote>
  <w:footnote w:type="continuationSeparator" w:id="0">
    <w:p w14:paraId="7A579FD9" w14:textId="77777777" w:rsidR="00243F6D" w:rsidRDefault="00243F6D">
      <w:r>
        <w:continuationSeparator/>
      </w:r>
    </w:p>
  </w:footnote>
  <w:footnote w:type="continuationNotice" w:id="1">
    <w:p w14:paraId="62ACA78D" w14:textId="77777777" w:rsidR="00030D14" w:rsidRDefault="00030D14"/>
  </w:footnote>
  <w:footnote w:id="2">
    <w:p w14:paraId="5556FD13" w14:textId="570CE228" w:rsidR="00D252E4" w:rsidRDefault="00D252E4">
      <w:pPr>
        <w:pStyle w:val="FootnoteText"/>
      </w:pPr>
      <w:r>
        <w:rPr>
          <w:rStyle w:val="FootnoteReference"/>
        </w:rPr>
        <w:footnoteRef/>
      </w:r>
      <w:r>
        <w:t xml:space="preserve"> </w:t>
      </w:r>
      <w:hyperlink r:id="rId1" w:history="1">
        <w:r>
          <w:rPr>
            <w:rStyle w:val="cf01"/>
            <w:color w:val="0000FF"/>
            <w:u w:val="single"/>
          </w:rPr>
          <w:t>Disability facts and figures | Disability charity Scope UK</w:t>
        </w:r>
      </w:hyperlink>
    </w:p>
  </w:footnote>
  <w:footnote w:id="3">
    <w:p w14:paraId="6E384293" w14:textId="5EC6D3B1" w:rsidR="00D252E4" w:rsidRDefault="00D252E4">
      <w:pPr>
        <w:pStyle w:val="FootnoteText"/>
      </w:pPr>
      <w:r>
        <w:rPr>
          <w:rStyle w:val="FootnoteReference"/>
        </w:rPr>
        <w:footnoteRef/>
      </w:r>
      <w:r>
        <w:t xml:space="preserve"> </w:t>
      </w:r>
      <w:hyperlink r:id="rId2" w:history="1">
        <w:r>
          <w:rPr>
            <w:rStyle w:val="cf01"/>
            <w:color w:val="0000FF"/>
            <w:u w:val="single"/>
          </w:rPr>
          <w:t>Employment of disabled people 2023 - 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C9DD0" w14:textId="14F22E4C" w:rsidR="00943997" w:rsidRDefault="002B7863" w:rsidP="002B7863">
    <w:pPr>
      <w:pBdr>
        <w:top w:val="nil"/>
        <w:left w:val="nil"/>
        <w:bottom w:val="nil"/>
        <w:right w:val="nil"/>
        <w:between w:val="nil"/>
      </w:pBdr>
      <w:tabs>
        <w:tab w:val="center" w:pos="4513"/>
        <w:tab w:val="right" w:pos="9026"/>
      </w:tabs>
      <w:jc w:val="right"/>
      <w:rPr>
        <w:color w:val="000000"/>
      </w:rPr>
    </w:pPr>
    <w:r>
      <w:rPr>
        <w:noProof/>
        <w:color w:val="000000"/>
      </w:rPr>
      <w:drawing>
        <wp:inline distT="0" distB="0" distL="0" distR="0" wp14:anchorId="02269C4B" wp14:editId="585C5ED9">
          <wp:extent cx="2600325" cy="983686"/>
          <wp:effectExtent l="0" t="0" r="0" b="6985"/>
          <wp:docPr id="1163137510" name="Picture 1" descr="NHS Greater Manchester Log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88396" name="Picture 1" descr="NHS Greater Manchester Logo.&#10;&#10;"/>
                  <pic:cNvPicPr/>
                </pic:nvPicPr>
                <pic:blipFill>
                  <a:blip r:embed="rId1">
                    <a:extLst>
                      <a:ext uri="{28A0092B-C50C-407E-A947-70E740481C1C}">
                        <a14:useLocalDpi xmlns:a14="http://schemas.microsoft.com/office/drawing/2010/main" val="0"/>
                      </a:ext>
                    </a:extLst>
                  </a:blip>
                  <a:stretch>
                    <a:fillRect/>
                  </a:stretch>
                </pic:blipFill>
                <pic:spPr>
                  <a:xfrm>
                    <a:off x="0" y="0"/>
                    <a:ext cx="2600325" cy="9836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85DD8" w14:textId="4EDBF320" w:rsidR="0021586D" w:rsidRDefault="0021586D" w:rsidP="0021586D">
    <w:pPr>
      <w:pStyle w:val="Header"/>
      <w:jc w:val="right"/>
    </w:pPr>
    <w:r>
      <w:rPr>
        <w:noProof/>
      </w:rPr>
      <w:drawing>
        <wp:inline distT="0" distB="0" distL="0" distR="0" wp14:anchorId="3371D3E4" wp14:editId="254E2371">
          <wp:extent cx="2603500" cy="981710"/>
          <wp:effectExtent l="0" t="0" r="6350" b="8890"/>
          <wp:docPr id="2082828433" name="Picture 3" descr="NHS Greater Manchester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828433" name="Picture 3" descr="NHS Greater Manchester logo&#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9817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26E0"/>
    <w:multiLevelType w:val="hybridMultilevel"/>
    <w:tmpl w:val="1E6EC5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D26020"/>
    <w:multiLevelType w:val="hybridMultilevel"/>
    <w:tmpl w:val="CC10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2D3E1B"/>
    <w:multiLevelType w:val="hybridMultilevel"/>
    <w:tmpl w:val="2724D7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066A5E"/>
    <w:multiLevelType w:val="hybridMultilevel"/>
    <w:tmpl w:val="E9A88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181B0C"/>
    <w:multiLevelType w:val="hybridMultilevel"/>
    <w:tmpl w:val="836E8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4B326B"/>
    <w:multiLevelType w:val="hybridMultilevel"/>
    <w:tmpl w:val="E300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A1252"/>
    <w:multiLevelType w:val="hybridMultilevel"/>
    <w:tmpl w:val="EBFCD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20605D"/>
    <w:multiLevelType w:val="hybridMultilevel"/>
    <w:tmpl w:val="40AA4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0008CC"/>
    <w:multiLevelType w:val="hybridMultilevel"/>
    <w:tmpl w:val="5E64A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8D516B"/>
    <w:multiLevelType w:val="multilevel"/>
    <w:tmpl w:val="B0FE8628"/>
    <w:lvl w:ilvl="0">
      <w:start w:val="1"/>
      <w:numFmt w:val="decimal"/>
      <w:pStyle w:val="NUMHeading"/>
      <w:lvlText w:val="%1.0"/>
      <w:lvlJc w:val="left"/>
      <w:pPr>
        <w:tabs>
          <w:tab w:val="num" w:pos="851"/>
        </w:tabs>
        <w:ind w:left="851" w:hanging="851"/>
      </w:pPr>
      <w:rPr>
        <w:b/>
        <w:i w:val="0"/>
        <w:caps/>
        <w:sz w:val="24"/>
        <w:szCs w:val="24"/>
      </w:rPr>
    </w:lvl>
    <w:lvl w:ilvl="1">
      <w:start w:val="1"/>
      <w:numFmt w:val="decimal"/>
      <w:pStyle w:val="NUMText"/>
      <w:lvlText w:val="%1.%2."/>
      <w:lvlJc w:val="left"/>
      <w:pPr>
        <w:tabs>
          <w:tab w:val="num" w:pos="851"/>
        </w:tabs>
        <w:ind w:left="851" w:hanging="851"/>
      </w:pPr>
    </w:lvl>
    <w:lvl w:ilvl="2">
      <w:start w:val="1"/>
      <w:numFmt w:val="decimal"/>
      <w:lvlText w:val="2.%3."/>
      <w:lvlJc w:val="left"/>
      <w:pPr>
        <w:tabs>
          <w:tab w:val="num" w:pos="851"/>
        </w:tabs>
        <w:ind w:left="851" w:hanging="851"/>
      </w:pPr>
    </w:lvl>
    <w:lvl w:ilvl="3">
      <w:start w:val="1"/>
      <w:numFmt w:val="decimal"/>
      <w:lvlText w:val="%1.%2.%3.%4."/>
      <w:lvlJc w:val="left"/>
      <w:pPr>
        <w:tabs>
          <w:tab w:val="num" w:pos="851"/>
        </w:tabs>
        <w:ind w:left="851" w:hanging="851"/>
      </w:pPr>
    </w:lvl>
    <w:lvl w:ilvl="4">
      <w:start w:val="1"/>
      <w:numFmt w:val="decimal"/>
      <w:lvlText w:val="%1.%2.%3.%4.%5."/>
      <w:lvlJc w:val="left"/>
      <w:pPr>
        <w:ind w:left="851" w:hanging="851"/>
      </w:pPr>
    </w:lvl>
    <w:lvl w:ilvl="5">
      <w:start w:val="1"/>
      <w:numFmt w:val="decimal"/>
      <w:lvlText w:val="%1.%2.%3.%4.%5.%6."/>
      <w:lvlJc w:val="left"/>
      <w:pPr>
        <w:ind w:left="851" w:hanging="851"/>
      </w:pPr>
    </w:lvl>
    <w:lvl w:ilvl="6">
      <w:start w:val="1"/>
      <w:numFmt w:val="decimal"/>
      <w:lvlText w:val="%1.%2.%3.%4.%5.%6.%7."/>
      <w:lvlJc w:val="left"/>
      <w:pPr>
        <w:ind w:left="851" w:hanging="851"/>
      </w:pPr>
    </w:lvl>
    <w:lvl w:ilvl="7">
      <w:start w:val="1"/>
      <w:numFmt w:val="decimal"/>
      <w:lvlText w:val="%1.%2.%3.%4.%5.%6.%7.%8."/>
      <w:lvlJc w:val="left"/>
      <w:pPr>
        <w:ind w:left="851" w:hanging="851"/>
      </w:pPr>
    </w:lvl>
    <w:lvl w:ilvl="8">
      <w:start w:val="1"/>
      <w:numFmt w:val="decimal"/>
      <w:lvlText w:val="%1.%2.%3.%4.%5.%6.%7.%8.%9."/>
      <w:lvlJc w:val="left"/>
      <w:pPr>
        <w:ind w:left="851" w:hanging="851"/>
      </w:pPr>
    </w:lvl>
  </w:abstractNum>
  <w:abstractNum w:abstractNumId="10" w15:restartNumberingAfterBreak="0">
    <w:nsid w:val="7E096129"/>
    <w:multiLevelType w:val="hybridMultilevel"/>
    <w:tmpl w:val="988A82F2"/>
    <w:lvl w:ilvl="0" w:tplc="3936552E">
      <w:start w:val="1"/>
      <w:numFmt w:val="decimal"/>
      <w:lvlText w:val="%1."/>
      <w:lvlJc w:val="left"/>
      <w:pPr>
        <w:ind w:left="360" w:hanging="360"/>
      </w:pPr>
      <w:rPr>
        <w:rFonts w:hint="default"/>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24133385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69349853">
    <w:abstractNumId w:val="10"/>
  </w:num>
  <w:num w:numId="3" w16cid:durableId="1907062191">
    <w:abstractNumId w:val="2"/>
  </w:num>
  <w:num w:numId="4" w16cid:durableId="1380665249">
    <w:abstractNumId w:val="6"/>
  </w:num>
  <w:num w:numId="5" w16cid:durableId="1662663241">
    <w:abstractNumId w:val="7"/>
  </w:num>
  <w:num w:numId="6" w16cid:durableId="2052418474">
    <w:abstractNumId w:val="3"/>
  </w:num>
  <w:num w:numId="7" w16cid:durableId="1759521118">
    <w:abstractNumId w:val="8"/>
  </w:num>
  <w:num w:numId="8" w16cid:durableId="2103144649">
    <w:abstractNumId w:val="5"/>
  </w:num>
  <w:num w:numId="9" w16cid:durableId="1589193471">
    <w:abstractNumId w:val="4"/>
  </w:num>
  <w:num w:numId="10" w16cid:durableId="796340470">
    <w:abstractNumId w:val="1"/>
  </w:num>
  <w:num w:numId="11" w16cid:durableId="4602832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997"/>
    <w:rsid w:val="00002FB7"/>
    <w:rsid w:val="00004B45"/>
    <w:rsid w:val="00007758"/>
    <w:rsid w:val="00010DA0"/>
    <w:rsid w:val="00011613"/>
    <w:rsid w:val="00011701"/>
    <w:rsid w:val="00020E1C"/>
    <w:rsid w:val="0002168E"/>
    <w:rsid w:val="00023B9D"/>
    <w:rsid w:val="00026BC2"/>
    <w:rsid w:val="00030D14"/>
    <w:rsid w:val="0003260D"/>
    <w:rsid w:val="00032BE1"/>
    <w:rsid w:val="000356FA"/>
    <w:rsid w:val="00036479"/>
    <w:rsid w:val="00040C4B"/>
    <w:rsid w:val="00050805"/>
    <w:rsid w:val="00053EC0"/>
    <w:rsid w:val="00054F1E"/>
    <w:rsid w:val="000567B9"/>
    <w:rsid w:val="000571ED"/>
    <w:rsid w:val="00060910"/>
    <w:rsid w:val="00061EA3"/>
    <w:rsid w:val="0006258C"/>
    <w:rsid w:val="00070C40"/>
    <w:rsid w:val="00071D75"/>
    <w:rsid w:val="00073CA8"/>
    <w:rsid w:val="00074EB2"/>
    <w:rsid w:val="00080EF7"/>
    <w:rsid w:val="000815B8"/>
    <w:rsid w:val="00081DFD"/>
    <w:rsid w:val="00083CC6"/>
    <w:rsid w:val="000844DB"/>
    <w:rsid w:val="0009059B"/>
    <w:rsid w:val="00093D54"/>
    <w:rsid w:val="000A1567"/>
    <w:rsid w:val="000A1A9E"/>
    <w:rsid w:val="000A2E72"/>
    <w:rsid w:val="000A4123"/>
    <w:rsid w:val="000A460A"/>
    <w:rsid w:val="000A462F"/>
    <w:rsid w:val="000A6BE1"/>
    <w:rsid w:val="000A774A"/>
    <w:rsid w:val="000B0D9E"/>
    <w:rsid w:val="000B37EA"/>
    <w:rsid w:val="000B5214"/>
    <w:rsid w:val="000C0D4F"/>
    <w:rsid w:val="000C1643"/>
    <w:rsid w:val="000C199F"/>
    <w:rsid w:val="000C2DF7"/>
    <w:rsid w:val="000C3C7F"/>
    <w:rsid w:val="000C5372"/>
    <w:rsid w:val="000C609D"/>
    <w:rsid w:val="000D44D6"/>
    <w:rsid w:val="000E1E4F"/>
    <w:rsid w:val="000E7B2F"/>
    <w:rsid w:val="000F7A40"/>
    <w:rsid w:val="001103E7"/>
    <w:rsid w:val="00110BDC"/>
    <w:rsid w:val="00114141"/>
    <w:rsid w:val="00131ED6"/>
    <w:rsid w:val="00137048"/>
    <w:rsid w:val="00137213"/>
    <w:rsid w:val="00142CA4"/>
    <w:rsid w:val="001446F8"/>
    <w:rsid w:val="00151997"/>
    <w:rsid w:val="00152E66"/>
    <w:rsid w:val="001642F3"/>
    <w:rsid w:val="0016501B"/>
    <w:rsid w:val="001656B7"/>
    <w:rsid w:val="00165BAA"/>
    <w:rsid w:val="0016678B"/>
    <w:rsid w:val="0017408E"/>
    <w:rsid w:val="00177026"/>
    <w:rsid w:val="0018144D"/>
    <w:rsid w:val="001822F3"/>
    <w:rsid w:val="00183537"/>
    <w:rsid w:val="00183C73"/>
    <w:rsid w:val="00193CEF"/>
    <w:rsid w:val="001A0E28"/>
    <w:rsid w:val="001A23A7"/>
    <w:rsid w:val="001A377A"/>
    <w:rsid w:val="001A5073"/>
    <w:rsid w:val="001B1453"/>
    <w:rsid w:val="001B41CC"/>
    <w:rsid w:val="001D079A"/>
    <w:rsid w:val="001D5CBC"/>
    <w:rsid w:val="001D7EB7"/>
    <w:rsid w:val="001E0704"/>
    <w:rsid w:val="001E1EC9"/>
    <w:rsid w:val="001E7BF9"/>
    <w:rsid w:val="001F0BF8"/>
    <w:rsid w:val="001F3CAD"/>
    <w:rsid w:val="001F43C2"/>
    <w:rsid w:val="0020065D"/>
    <w:rsid w:val="00205FB1"/>
    <w:rsid w:val="002144A8"/>
    <w:rsid w:val="0021586D"/>
    <w:rsid w:val="00226389"/>
    <w:rsid w:val="0022680A"/>
    <w:rsid w:val="00227AA5"/>
    <w:rsid w:val="002303A0"/>
    <w:rsid w:val="00230FA0"/>
    <w:rsid w:val="002322E3"/>
    <w:rsid w:val="00233734"/>
    <w:rsid w:val="00233911"/>
    <w:rsid w:val="00234C1D"/>
    <w:rsid w:val="002362F9"/>
    <w:rsid w:val="002400C6"/>
    <w:rsid w:val="00243467"/>
    <w:rsid w:val="00243F6D"/>
    <w:rsid w:val="00244A4A"/>
    <w:rsid w:val="0024721C"/>
    <w:rsid w:val="0024769B"/>
    <w:rsid w:val="00264166"/>
    <w:rsid w:val="002655C3"/>
    <w:rsid w:val="00266FB7"/>
    <w:rsid w:val="002670E7"/>
    <w:rsid w:val="00270ADD"/>
    <w:rsid w:val="00271C49"/>
    <w:rsid w:val="00273DAB"/>
    <w:rsid w:val="00274EB7"/>
    <w:rsid w:val="002774C8"/>
    <w:rsid w:val="002779E9"/>
    <w:rsid w:val="00281DE6"/>
    <w:rsid w:val="00282187"/>
    <w:rsid w:val="002822D1"/>
    <w:rsid w:val="0028389C"/>
    <w:rsid w:val="0028431D"/>
    <w:rsid w:val="00284893"/>
    <w:rsid w:val="00287F48"/>
    <w:rsid w:val="00292A80"/>
    <w:rsid w:val="00295197"/>
    <w:rsid w:val="002A1B94"/>
    <w:rsid w:val="002A552A"/>
    <w:rsid w:val="002A5C93"/>
    <w:rsid w:val="002A743C"/>
    <w:rsid w:val="002A74BF"/>
    <w:rsid w:val="002B5CEB"/>
    <w:rsid w:val="002B7863"/>
    <w:rsid w:val="002C2218"/>
    <w:rsid w:val="002D2364"/>
    <w:rsid w:val="002D4C47"/>
    <w:rsid w:val="002E07F7"/>
    <w:rsid w:val="002E19E1"/>
    <w:rsid w:val="002E58BB"/>
    <w:rsid w:val="002F016B"/>
    <w:rsid w:val="002F20BF"/>
    <w:rsid w:val="002F32A7"/>
    <w:rsid w:val="002F38B0"/>
    <w:rsid w:val="002F3E4C"/>
    <w:rsid w:val="002F46B6"/>
    <w:rsid w:val="0030168F"/>
    <w:rsid w:val="00302620"/>
    <w:rsid w:val="0030277F"/>
    <w:rsid w:val="003031F3"/>
    <w:rsid w:val="003073E8"/>
    <w:rsid w:val="00310FAC"/>
    <w:rsid w:val="003111DA"/>
    <w:rsid w:val="003120E1"/>
    <w:rsid w:val="003141B8"/>
    <w:rsid w:val="0032507C"/>
    <w:rsid w:val="00327425"/>
    <w:rsid w:val="003339FA"/>
    <w:rsid w:val="003345CD"/>
    <w:rsid w:val="00334690"/>
    <w:rsid w:val="00335288"/>
    <w:rsid w:val="00336177"/>
    <w:rsid w:val="003367C2"/>
    <w:rsid w:val="00340725"/>
    <w:rsid w:val="00342993"/>
    <w:rsid w:val="0035556E"/>
    <w:rsid w:val="00366EFC"/>
    <w:rsid w:val="00372AA4"/>
    <w:rsid w:val="00373DED"/>
    <w:rsid w:val="00374DDE"/>
    <w:rsid w:val="00375457"/>
    <w:rsid w:val="0037704B"/>
    <w:rsid w:val="003859A4"/>
    <w:rsid w:val="00394E1E"/>
    <w:rsid w:val="003A1DD0"/>
    <w:rsid w:val="003A2B2F"/>
    <w:rsid w:val="003A7905"/>
    <w:rsid w:val="003C4330"/>
    <w:rsid w:val="003C6617"/>
    <w:rsid w:val="003D0B22"/>
    <w:rsid w:val="003D3134"/>
    <w:rsid w:val="003D42B1"/>
    <w:rsid w:val="003D7FAC"/>
    <w:rsid w:val="003E1B72"/>
    <w:rsid w:val="003F10A4"/>
    <w:rsid w:val="003F1F8E"/>
    <w:rsid w:val="003F453D"/>
    <w:rsid w:val="003F5631"/>
    <w:rsid w:val="0040041D"/>
    <w:rsid w:val="00405349"/>
    <w:rsid w:val="004059DA"/>
    <w:rsid w:val="00406818"/>
    <w:rsid w:val="00411568"/>
    <w:rsid w:val="0041228F"/>
    <w:rsid w:val="00421D93"/>
    <w:rsid w:val="004233A6"/>
    <w:rsid w:val="00427775"/>
    <w:rsid w:val="00431794"/>
    <w:rsid w:val="0043195D"/>
    <w:rsid w:val="0043537C"/>
    <w:rsid w:val="00443249"/>
    <w:rsid w:val="00443767"/>
    <w:rsid w:val="0045150E"/>
    <w:rsid w:val="004528B4"/>
    <w:rsid w:val="004536BF"/>
    <w:rsid w:val="00455389"/>
    <w:rsid w:val="00457E6C"/>
    <w:rsid w:val="0046262E"/>
    <w:rsid w:val="00464557"/>
    <w:rsid w:val="004653BC"/>
    <w:rsid w:val="00467677"/>
    <w:rsid w:val="00467953"/>
    <w:rsid w:val="0047017D"/>
    <w:rsid w:val="00473A71"/>
    <w:rsid w:val="00474177"/>
    <w:rsid w:val="00476FA9"/>
    <w:rsid w:val="0048082B"/>
    <w:rsid w:val="00481F10"/>
    <w:rsid w:val="00482460"/>
    <w:rsid w:val="00483205"/>
    <w:rsid w:val="00491083"/>
    <w:rsid w:val="004A5CFE"/>
    <w:rsid w:val="004A6481"/>
    <w:rsid w:val="004A69EF"/>
    <w:rsid w:val="004B03E7"/>
    <w:rsid w:val="004B2FF9"/>
    <w:rsid w:val="004B3A9E"/>
    <w:rsid w:val="004B4192"/>
    <w:rsid w:val="004C1A1B"/>
    <w:rsid w:val="004C5560"/>
    <w:rsid w:val="004C69E6"/>
    <w:rsid w:val="004D1A18"/>
    <w:rsid w:val="004D25B3"/>
    <w:rsid w:val="004D439F"/>
    <w:rsid w:val="004E0E28"/>
    <w:rsid w:val="004F1828"/>
    <w:rsid w:val="00502E01"/>
    <w:rsid w:val="00505173"/>
    <w:rsid w:val="00506037"/>
    <w:rsid w:val="00523B8E"/>
    <w:rsid w:val="005302AA"/>
    <w:rsid w:val="005377A8"/>
    <w:rsid w:val="0054486F"/>
    <w:rsid w:val="005467DB"/>
    <w:rsid w:val="00551DBD"/>
    <w:rsid w:val="0056015D"/>
    <w:rsid w:val="00561977"/>
    <w:rsid w:val="00562BD3"/>
    <w:rsid w:val="0057025C"/>
    <w:rsid w:val="00571C94"/>
    <w:rsid w:val="005726DA"/>
    <w:rsid w:val="00592384"/>
    <w:rsid w:val="005A385F"/>
    <w:rsid w:val="005A6838"/>
    <w:rsid w:val="005B1931"/>
    <w:rsid w:val="005B7001"/>
    <w:rsid w:val="005C3C40"/>
    <w:rsid w:val="005C486D"/>
    <w:rsid w:val="005C6984"/>
    <w:rsid w:val="005C7384"/>
    <w:rsid w:val="005D6023"/>
    <w:rsid w:val="005D708D"/>
    <w:rsid w:val="005E09A0"/>
    <w:rsid w:val="005E0AB1"/>
    <w:rsid w:val="005E0FD8"/>
    <w:rsid w:val="005E3412"/>
    <w:rsid w:val="005E57BB"/>
    <w:rsid w:val="005F1C38"/>
    <w:rsid w:val="005F2486"/>
    <w:rsid w:val="005F2F40"/>
    <w:rsid w:val="005F35BB"/>
    <w:rsid w:val="005F68EA"/>
    <w:rsid w:val="00601081"/>
    <w:rsid w:val="00605F7C"/>
    <w:rsid w:val="00610C5B"/>
    <w:rsid w:val="00612095"/>
    <w:rsid w:val="006168CE"/>
    <w:rsid w:val="00621506"/>
    <w:rsid w:val="00626484"/>
    <w:rsid w:val="00626FF0"/>
    <w:rsid w:val="006308D8"/>
    <w:rsid w:val="00631FFF"/>
    <w:rsid w:val="006400A3"/>
    <w:rsid w:val="00644193"/>
    <w:rsid w:val="00645AE2"/>
    <w:rsid w:val="0064792E"/>
    <w:rsid w:val="00654A09"/>
    <w:rsid w:val="006552C0"/>
    <w:rsid w:val="00656221"/>
    <w:rsid w:val="006624F5"/>
    <w:rsid w:val="00665F24"/>
    <w:rsid w:val="0066734B"/>
    <w:rsid w:val="0067211E"/>
    <w:rsid w:val="00674E84"/>
    <w:rsid w:val="006763F1"/>
    <w:rsid w:val="00682293"/>
    <w:rsid w:val="0068370A"/>
    <w:rsid w:val="006850A5"/>
    <w:rsid w:val="006855D0"/>
    <w:rsid w:val="0068615F"/>
    <w:rsid w:val="006907D7"/>
    <w:rsid w:val="00692691"/>
    <w:rsid w:val="00694BE1"/>
    <w:rsid w:val="00695E8A"/>
    <w:rsid w:val="006A0B2F"/>
    <w:rsid w:val="006B257F"/>
    <w:rsid w:val="006B5710"/>
    <w:rsid w:val="006B6BDB"/>
    <w:rsid w:val="006C0603"/>
    <w:rsid w:val="006C41F4"/>
    <w:rsid w:val="006D344B"/>
    <w:rsid w:val="006D6C3C"/>
    <w:rsid w:val="006E071E"/>
    <w:rsid w:val="006E12C0"/>
    <w:rsid w:val="006E5F53"/>
    <w:rsid w:val="006E69C3"/>
    <w:rsid w:val="006E7D2A"/>
    <w:rsid w:val="006F018F"/>
    <w:rsid w:val="006F35C1"/>
    <w:rsid w:val="00705300"/>
    <w:rsid w:val="0070772F"/>
    <w:rsid w:val="00716416"/>
    <w:rsid w:val="007175A2"/>
    <w:rsid w:val="00717F77"/>
    <w:rsid w:val="00720FF6"/>
    <w:rsid w:val="007264FC"/>
    <w:rsid w:val="00730F82"/>
    <w:rsid w:val="007423CA"/>
    <w:rsid w:val="007430FF"/>
    <w:rsid w:val="007454D1"/>
    <w:rsid w:val="00753240"/>
    <w:rsid w:val="00754C3E"/>
    <w:rsid w:val="007620C9"/>
    <w:rsid w:val="00765430"/>
    <w:rsid w:val="00774A36"/>
    <w:rsid w:val="00783BAA"/>
    <w:rsid w:val="00785158"/>
    <w:rsid w:val="007868AE"/>
    <w:rsid w:val="00787C85"/>
    <w:rsid w:val="007900CB"/>
    <w:rsid w:val="00793E2C"/>
    <w:rsid w:val="00796F44"/>
    <w:rsid w:val="007A2B4E"/>
    <w:rsid w:val="007B1352"/>
    <w:rsid w:val="007B2C3E"/>
    <w:rsid w:val="007B4820"/>
    <w:rsid w:val="007B4A3A"/>
    <w:rsid w:val="007C0A1D"/>
    <w:rsid w:val="007C59C7"/>
    <w:rsid w:val="007C67CD"/>
    <w:rsid w:val="007C73FA"/>
    <w:rsid w:val="007C7C23"/>
    <w:rsid w:val="007D0980"/>
    <w:rsid w:val="007D1265"/>
    <w:rsid w:val="007D2DC7"/>
    <w:rsid w:val="007D4C31"/>
    <w:rsid w:val="007E1818"/>
    <w:rsid w:val="007E4D86"/>
    <w:rsid w:val="007F046B"/>
    <w:rsid w:val="007F73B1"/>
    <w:rsid w:val="008012CE"/>
    <w:rsid w:val="00804078"/>
    <w:rsid w:val="00804B2F"/>
    <w:rsid w:val="00807442"/>
    <w:rsid w:val="0080789A"/>
    <w:rsid w:val="00811DF2"/>
    <w:rsid w:val="00812E37"/>
    <w:rsid w:val="0082163D"/>
    <w:rsid w:val="00821EEB"/>
    <w:rsid w:val="00825CAA"/>
    <w:rsid w:val="00827D6D"/>
    <w:rsid w:val="00832B31"/>
    <w:rsid w:val="00841971"/>
    <w:rsid w:val="008509F8"/>
    <w:rsid w:val="00853A42"/>
    <w:rsid w:val="00854561"/>
    <w:rsid w:val="0085645C"/>
    <w:rsid w:val="00857334"/>
    <w:rsid w:val="00863E77"/>
    <w:rsid w:val="0086409C"/>
    <w:rsid w:val="00873008"/>
    <w:rsid w:val="0087585C"/>
    <w:rsid w:val="008839AA"/>
    <w:rsid w:val="008843BF"/>
    <w:rsid w:val="00887924"/>
    <w:rsid w:val="0089099B"/>
    <w:rsid w:val="00891371"/>
    <w:rsid w:val="0089599D"/>
    <w:rsid w:val="00896B8D"/>
    <w:rsid w:val="00897BF0"/>
    <w:rsid w:val="008A1A37"/>
    <w:rsid w:val="008A324E"/>
    <w:rsid w:val="008A3D86"/>
    <w:rsid w:val="008B16CF"/>
    <w:rsid w:val="008B19AD"/>
    <w:rsid w:val="008B487D"/>
    <w:rsid w:val="008C6CF7"/>
    <w:rsid w:val="008C7942"/>
    <w:rsid w:val="008D1281"/>
    <w:rsid w:val="008D729B"/>
    <w:rsid w:val="008D7435"/>
    <w:rsid w:val="008D7587"/>
    <w:rsid w:val="008F3AAB"/>
    <w:rsid w:val="008F420A"/>
    <w:rsid w:val="008F5FD4"/>
    <w:rsid w:val="0090302C"/>
    <w:rsid w:val="00907205"/>
    <w:rsid w:val="00911C13"/>
    <w:rsid w:val="00917521"/>
    <w:rsid w:val="00917B32"/>
    <w:rsid w:val="009208F0"/>
    <w:rsid w:val="00924BAC"/>
    <w:rsid w:val="009258F5"/>
    <w:rsid w:val="00926B13"/>
    <w:rsid w:val="00943997"/>
    <w:rsid w:val="009439DB"/>
    <w:rsid w:val="00947434"/>
    <w:rsid w:val="00950E1A"/>
    <w:rsid w:val="009559CD"/>
    <w:rsid w:val="009659D4"/>
    <w:rsid w:val="009660D4"/>
    <w:rsid w:val="00971013"/>
    <w:rsid w:val="009809D3"/>
    <w:rsid w:val="0098374C"/>
    <w:rsid w:val="00984A0E"/>
    <w:rsid w:val="0099194D"/>
    <w:rsid w:val="0099223B"/>
    <w:rsid w:val="009A0A57"/>
    <w:rsid w:val="009A67F3"/>
    <w:rsid w:val="009B1654"/>
    <w:rsid w:val="009B468A"/>
    <w:rsid w:val="009C211C"/>
    <w:rsid w:val="009C381E"/>
    <w:rsid w:val="009C485E"/>
    <w:rsid w:val="009D0E6D"/>
    <w:rsid w:val="009D488A"/>
    <w:rsid w:val="009E5D89"/>
    <w:rsid w:val="009F1700"/>
    <w:rsid w:val="00A011E9"/>
    <w:rsid w:val="00A01B60"/>
    <w:rsid w:val="00A03FE1"/>
    <w:rsid w:val="00A0454C"/>
    <w:rsid w:val="00A05E5B"/>
    <w:rsid w:val="00A14046"/>
    <w:rsid w:val="00A14384"/>
    <w:rsid w:val="00A15F95"/>
    <w:rsid w:val="00A2033D"/>
    <w:rsid w:val="00A20ADE"/>
    <w:rsid w:val="00A216BE"/>
    <w:rsid w:val="00A30B4E"/>
    <w:rsid w:val="00A31A72"/>
    <w:rsid w:val="00A33096"/>
    <w:rsid w:val="00A33888"/>
    <w:rsid w:val="00A400CB"/>
    <w:rsid w:val="00A5023B"/>
    <w:rsid w:val="00A52109"/>
    <w:rsid w:val="00A52125"/>
    <w:rsid w:val="00A57906"/>
    <w:rsid w:val="00A60804"/>
    <w:rsid w:val="00A656F4"/>
    <w:rsid w:val="00A6670C"/>
    <w:rsid w:val="00A674DF"/>
    <w:rsid w:val="00A75556"/>
    <w:rsid w:val="00A84417"/>
    <w:rsid w:val="00A863C2"/>
    <w:rsid w:val="00A86BB8"/>
    <w:rsid w:val="00A875F8"/>
    <w:rsid w:val="00A97236"/>
    <w:rsid w:val="00AA1857"/>
    <w:rsid w:val="00AA496E"/>
    <w:rsid w:val="00AB34CF"/>
    <w:rsid w:val="00AB3556"/>
    <w:rsid w:val="00AB4039"/>
    <w:rsid w:val="00AB48FD"/>
    <w:rsid w:val="00AB5464"/>
    <w:rsid w:val="00AB777F"/>
    <w:rsid w:val="00AC0319"/>
    <w:rsid w:val="00AC6B21"/>
    <w:rsid w:val="00AC76F9"/>
    <w:rsid w:val="00AD44E4"/>
    <w:rsid w:val="00AE3ACA"/>
    <w:rsid w:val="00AE6749"/>
    <w:rsid w:val="00B00AEF"/>
    <w:rsid w:val="00B01CC1"/>
    <w:rsid w:val="00B03A21"/>
    <w:rsid w:val="00B0600B"/>
    <w:rsid w:val="00B27CC2"/>
    <w:rsid w:val="00B319DA"/>
    <w:rsid w:val="00B34488"/>
    <w:rsid w:val="00B34FFB"/>
    <w:rsid w:val="00B35190"/>
    <w:rsid w:val="00B40671"/>
    <w:rsid w:val="00B4199B"/>
    <w:rsid w:val="00B4496B"/>
    <w:rsid w:val="00B4536A"/>
    <w:rsid w:val="00B46CB3"/>
    <w:rsid w:val="00B4775D"/>
    <w:rsid w:val="00B519C0"/>
    <w:rsid w:val="00B55CAC"/>
    <w:rsid w:val="00B56B9C"/>
    <w:rsid w:val="00B60402"/>
    <w:rsid w:val="00B61D5C"/>
    <w:rsid w:val="00B6241E"/>
    <w:rsid w:val="00B629FC"/>
    <w:rsid w:val="00B660B6"/>
    <w:rsid w:val="00B70965"/>
    <w:rsid w:val="00B80383"/>
    <w:rsid w:val="00B82CC3"/>
    <w:rsid w:val="00B83AB1"/>
    <w:rsid w:val="00B843DF"/>
    <w:rsid w:val="00B96079"/>
    <w:rsid w:val="00B96F85"/>
    <w:rsid w:val="00BA43E4"/>
    <w:rsid w:val="00BA7126"/>
    <w:rsid w:val="00BA7D2D"/>
    <w:rsid w:val="00BB2698"/>
    <w:rsid w:val="00BB2E78"/>
    <w:rsid w:val="00BB5B17"/>
    <w:rsid w:val="00BB5D54"/>
    <w:rsid w:val="00BB7629"/>
    <w:rsid w:val="00BB780A"/>
    <w:rsid w:val="00BB78CE"/>
    <w:rsid w:val="00BC2088"/>
    <w:rsid w:val="00BC39C1"/>
    <w:rsid w:val="00BC504F"/>
    <w:rsid w:val="00BC6008"/>
    <w:rsid w:val="00BD01C7"/>
    <w:rsid w:val="00BD0CAE"/>
    <w:rsid w:val="00BD3750"/>
    <w:rsid w:val="00BD637A"/>
    <w:rsid w:val="00BE0C88"/>
    <w:rsid w:val="00BE1B55"/>
    <w:rsid w:val="00BE5DC6"/>
    <w:rsid w:val="00BF3628"/>
    <w:rsid w:val="00BF5666"/>
    <w:rsid w:val="00BF5F73"/>
    <w:rsid w:val="00C0160C"/>
    <w:rsid w:val="00C0590A"/>
    <w:rsid w:val="00C06DB5"/>
    <w:rsid w:val="00C127DF"/>
    <w:rsid w:val="00C14D19"/>
    <w:rsid w:val="00C151CD"/>
    <w:rsid w:val="00C249A1"/>
    <w:rsid w:val="00C27EEE"/>
    <w:rsid w:val="00C30AC0"/>
    <w:rsid w:val="00C32C5D"/>
    <w:rsid w:val="00C34D6D"/>
    <w:rsid w:val="00C42390"/>
    <w:rsid w:val="00C43707"/>
    <w:rsid w:val="00C541A0"/>
    <w:rsid w:val="00C65F4C"/>
    <w:rsid w:val="00C66273"/>
    <w:rsid w:val="00C66A04"/>
    <w:rsid w:val="00C703B3"/>
    <w:rsid w:val="00C77703"/>
    <w:rsid w:val="00C810EA"/>
    <w:rsid w:val="00C83348"/>
    <w:rsid w:val="00C83DE1"/>
    <w:rsid w:val="00C8524F"/>
    <w:rsid w:val="00C905D8"/>
    <w:rsid w:val="00C91793"/>
    <w:rsid w:val="00C92F83"/>
    <w:rsid w:val="00C94259"/>
    <w:rsid w:val="00C946F1"/>
    <w:rsid w:val="00C95C0C"/>
    <w:rsid w:val="00CA18B1"/>
    <w:rsid w:val="00CA66A5"/>
    <w:rsid w:val="00CA6F99"/>
    <w:rsid w:val="00CB13CE"/>
    <w:rsid w:val="00CB330C"/>
    <w:rsid w:val="00CB41BB"/>
    <w:rsid w:val="00CB4774"/>
    <w:rsid w:val="00CB4B8D"/>
    <w:rsid w:val="00CC1144"/>
    <w:rsid w:val="00CC1661"/>
    <w:rsid w:val="00CD1F2D"/>
    <w:rsid w:val="00CD2F7C"/>
    <w:rsid w:val="00CD4EB1"/>
    <w:rsid w:val="00CE0FA0"/>
    <w:rsid w:val="00CE229C"/>
    <w:rsid w:val="00CE25C5"/>
    <w:rsid w:val="00CE25CA"/>
    <w:rsid w:val="00CE436B"/>
    <w:rsid w:val="00CE56D1"/>
    <w:rsid w:val="00CE59BC"/>
    <w:rsid w:val="00CF3208"/>
    <w:rsid w:val="00D025B2"/>
    <w:rsid w:val="00D07E89"/>
    <w:rsid w:val="00D1358A"/>
    <w:rsid w:val="00D143E1"/>
    <w:rsid w:val="00D217E3"/>
    <w:rsid w:val="00D21FA4"/>
    <w:rsid w:val="00D236FD"/>
    <w:rsid w:val="00D24237"/>
    <w:rsid w:val="00D252E4"/>
    <w:rsid w:val="00D25678"/>
    <w:rsid w:val="00D256CA"/>
    <w:rsid w:val="00D25FC1"/>
    <w:rsid w:val="00D26002"/>
    <w:rsid w:val="00D276E6"/>
    <w:rsid w:val="00D3113E"/>
    <w:rsid w:val="00D32848"/>
    <w:rsid w:val="00D43EB1"/>
    <w:rsid w:val="00D454EB"/>
    <w:rsid w:val="00D50723"/>
    <w:rsid w:val="00D50992"/>
    <w:rsid w:val="00D514F4"/>
    <w:rsid w:val="00D51884"/>
    <w:rsid w:val="00D52BD3"/>
    <w:rsid w:val="00D556D2"/>
    <w:rsid w:val="00D6358E"/>
    <w:rsid w:val="00D73680"/>
    <w:rsid w:val="00D76AA0"/>
    <w:rsid w:val="00D84A99"/>
    <w:rsid w:val="00D86756"/>
    <w:rsid w:val="00D87227"/>
    <w:rsid w:val="00D91043"/>
    <w:rsid w:val="00D917A6"/>
    <w:rsid w:val="00D93FE7"/>
    <w:rsid w:val="00D94239"/>
    <w:rsid w:val="00DC2FE4"/>
    <w:rsid w:val="00DC35F2"/>
    <w:rsid w:val="00DC4448"/>
    <w:rsid w:val="00DD0EF9"/>
    <w:rsid w:val="00DD17E7"/>
    <w:rsid w:val="00DD3C8D"/>
    <w:rsid w:val="00DD5463"/>
    <w:rsid w:val="00DD5477"/>
    <w:rsid w:val="00DD57EE"/>
    <w:rsid w:val="00DD6688"/>
    <w:rsid w:val="00DE41D3"/>
    <w:rsid w:val="00DE597D"/>
    <w:rsid w:val="00DF1AAF"/>
    <w:rsid w:val="00DF5606"/>
    <w:rsid w:val="00E00345"/>
    <w:rsid w:val="00E01759"/>
    <w:rsid w:val="00E02A9B"/>
    <w:rsid w:val="00E127E4"/>
    <w:rsid w:val="00E12BB4"/>
    <w:rsid w:val="00E1329A"/>
    <w:rsid w:val="00E134D0"/>
    <w:rsid w:val="00E14B1F"/>
    <w:rsid w:val="00E249BE"/>
    <w:rsid w:val="00E30B1B"/>
    <w:rsid w:val="00E32868"/>
    <w:rsid w:val="00E333FF"/>
    <w:rsid w:val="00E34B65"/>
    <w:rsid w:val="00E36053"/>
    <w:rsid w:val="00E41D80"/>
    <w:rsid w:val="00E458B0"/>
    <w:rsid w:val="00E515A5"/>
    <w:rsid w:val="00E51DE7"/>
    <w:rsid w:val="00E53450"/>
    <w:rsid w:val="00E53B84"/>
    <w:rsid w:val="00E556C2"/>
    <w:rsid w:val="00E56B94"/>
    <w:rsid w:val="00E57413"/>
    <w:rsid w:val="00E615DA"/>
    <w:rsid w:val="00E71697"/>
    <w:rsid w:val="00E72605"/>
    <w:rsid w:val="00E72E29"/>
    <w:rsid w:val="00E735A1"/>
    <w:rsid w:val="00E73DA6"/>
    <w:rsid w:val="00E75BAD"/>
    <w:rsid w:val="00E76F71"/>
    <w:rsid w:val="00E77E89"/>
    <w:rsid w:val="00E84168"/>
    <w:rsid w:val="00E852B9"/>
    <w:rsid w:val="00E865AC"/>
    <w:rsid w:val="00E87DD2"/>
    <w:rsid w:val="00E901D0"/>
    <w:rsid w:val="00E95D32"/>
    <w:rsid w:val="00E961CC"/>
    <w:rsid w:val="00EA0592"/>
    <w:rsid w:val="00EA26B7"/>
    <w:rsid w:val="00EB08AD"/>
    <w:rsid w:val="00EC53A1"/>
    <w:rsid w:val="00EC7CC7"/>
    <w:rsid w:val="00ED0866"/>
    <w:rsid w:val="00ED711C"/>
    <w:rsid w:val="00EE0B57"/>
    <w:rsid w:val="00EE0CF2"/>
    <w:rsid w:val="00EE4C5D"/>
    <w:rsid w:val="00EE4DA0"/>
    <w:rsid w:val="00EE74E1"/>
    <w:rsid w:val="00EF1FFC"/>
    <w:rsid w:val="00EF3B05"/>
    <w:rsid w:val="00EF5DF5"/>
    <w:rsid w:val="00F0781A"/>
    <w:rsid w:val="00F144DF"/>
    <w:rsid w:val="00F17433"/>
    <w:rsid w:val="00F1776C"/>
    <w:rsid w:val="00F20964"/>
    <w:rsid w:val="00F24068"/>
    <w:rsid w:val="00F25ABD"/>
    <w:rsid w:val="00F3043A"/>
    <w:rsid w:val="00F31708"/>
    <w:rsid w:val="00F324CC"/>
    <w:rsid w:val="00F335FE"/>
    <w:rsid w:val="00F36A47"/>
    <w:rsid w:val="00F36A93"/>
    <w:rsid w:val="00F400F6"/>
    <w:rsid w:val="00F44258"/>
    <w:rsid w:val="00F519C5"/>
    <w:rsid w:val="00F53DBF"/>
    <w:rsid w:val="00F61133"/>
    <w:rsid w:val="00F619C0"/>
    <w:rsid w:val="00F81C61"/>
    <w:rsid w:val="00F9704B"/>
    <w:rsid w:val="00FA118F"/>
    <w:rsid w:val="00FB01B4"/>
    <w:rsid w:val="00FB1D38"/>
    <w:rsid w:val="00FB5BE5"/>
    <w:rsid w:val="00FB7219"/>
    <w:rsid w:val="00FC324C"/>
    <w:rsid w:val="00FC5C55"/>
    <w:rsid w:val="00FE1157"/>
    <w:rsid w:val="00FE1882"/>
    <w:rsid w:val="00FE3D56"/>
    <w:rsid w:val="00FE6E2D"/>
    <w:rsid w:val="00FE6F5E"/>
    <w:rsid w:val="00FF238D"/>
    <w:rsid w:val="00FF2E15"/>
    <w:rsid w:val="00FF4A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24004B"/>
  <w15:docId w15:val="{284AD81B-F660-BA48-A939-43A5EF2C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96F44"/>
    <w:pPr>
      <w:keepNext/>
      <w:keepLines/>
      <w:spacing w:before="480" w:after="120"/>
      <w:outlineLvl w:val="0"/>
    </w:pPr>
    <w:rPr>
      <w:b/>
      <w:sz w:val="32"/>
      <w:szCs w:val="48"/>
    </w:rPr>
  </w:style>
  <w:style w:type="paragraph" w:styleId="Heading2">
    <w:name w:val="heading 2"/>
    <w:basedOn w:val="Normal"/>
    <w:next w:val="Normal"/>
    <w:uiPriority w:val="9"/>
    <w:unhideWhenUsed/>
    <w:qFormat/>
    <w:rsid w:val="00796F44"/>
    <w:pPr>
      <w:keepNext/>
      <w:keepLines/>
      <w:spacing w:before="360" w:after="80"/>
      <w:outlineLvl w:val="1"/>
    </w:pPr>
    <w:rPr>
      <w:b/>
      <w:sz w:val="24"/>
      <w:szCs w:val="36"/>
    </w:rPr>
  </w:style>
  <w:style w:type="paragraph" w:styleId="Heading3">
    <w:name w:val="heading 3"/>
    <w:basedOn w:val="Normal"/>
    <w:next w:val="Normal"/>
    <w:uiPriority w:val="9"/>
    <w:unhideWhenUsed/>
    <w:qFormat/>
    <w:rsid w:val="009A0A57"/>
    <w:pPr>
      <w:keepNext/>
      <w:keepLines/>
      <w:spacing w:before="280" w:after="80"/>
      <w:outlineLvl w:val="2"/>
    </w:pPr>
    <w:rPr>
      <w:b/>
      <w:sz w:val="24"/>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rPr>
      <w:sz w:val="20"/>
      <w:szCs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802"/>
    <w:pPr>
      <w:tabs>
        <w:tab w:val="center" w:pos="4513"/>
        <w:tab w:val="right" w:pos="9026"/>
      </w:tabs>
    </w:pPr>
  </w:style>
  <w:style w:type="character" w:customStyle="1" w:styleId="HeaderChar">
    <w:name w:val="Header Char"/>
    <w:basedOn w:val="DefaultParagraphFont"/>
    <w:link w:val="Header"/>
    <w:uiPriority w:val="99"/>
    <w:rsid w:val="00443802"/>
    <w:rPr>
      <w:rFonts w:ascii="Arial" w:eastAsia="Arial" w:hAnsi="Arial" w:cs="Arial"/>
      <w:lang w:val="en-GB"/>
    </w:rPr>
  </w:style>
  <w:style w:type="paragraph" w:styleId="Footer">
    <w:name w:val="footer"/>
    <w:basedOn w:val="Normal"/>
    <w:link w:val="FooterChar"/>
    <w:uiPriority w:val="99"/>
    <w:unhideWhenUsed/>
    <w:rsid w:val="00443802"/>
    <w:pPr>
      <w:tabs>
        <w:tab w:val="center" w:pos="4513"/>
        <w:tab w:val="right" w:pos="9026"/>
      </w:tabs>
    </w:pPr>
  </w:style>
  <w:style w:type="character" w:customStyle="1" w:styleId="FooterChar">
    <w:name w:val="Footer Char"/>
    <w:basedOn w:val="DefaultParagraphFont"/>
    <w:link w:val="Footer"/>
    <w:uiPriority w:val="99"/>
    <w:rsid w:val="00443802"/>
    <w:rPr>
      <w:rFonts w:ascii="Arial" w:eastAsia="Arial" w:hAnsi="Arial" w:cs="Arial"/>
      <w:lang w:val="en-GB"/>
    </w:rPr>
  </w:style>
  <w:style w:type="paragraph" w:customStyle="1" w:styleId="BasicParagraph">
    <w:name w:val="[Basic Paragraph]"/>
    <w:basedOn w:val="Normal"/>
    <w:uiPriority w:val="99"/>
    <w:rsid w:val="00443802"/>
    <w:pPr>
      <w:widowControl/>
      <w:adjustRightInd w:val="0"/>
      <w:spacing w:line="288" w:lineRule="auto"/>
      <w:textAlignment w:val="center"/>
    </w:pPr>
    <w:rPr>
      <w:rFonts w:ascii="Colfax" w:eastAsiaTheme="minorHAnsi" w:hAnsi="Colfax" w:cs="Colfax"/>
      <w:color w:val="05476B"/>
      <w:spacing w:val="-1"/>
      <w:sz w:val="20"/>
      <w:szCs w:val="20"/>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styleId="NoSpacing">
    <w:name w:val="No Spacing"/>
    <w:link w:val="NoSpacingChar"/>
    <w:uiPriority w:val="1"/>
    <w:qFormat/>
    <w:rsid w:val="000C3C7F"/>
    <w:pPr>
      <w:widowControl/>
    </w:pPr>
    <w:rPr>
      <w:rFonts w:asciiTheme="minorHAnsi" w:eastAsiaTheme="minorEastAsia" w:hAnsiTheme="minorHAnsi" w:cstheme="minorBidi"/>
      <w:lang w:val="en-US" w:eastAsia="zh-CN"/>
    </w:rPr>
  </w:style>
  <w:style w:type="character" w:customStyle="1" w:styleId="NoSpacingChar">
    <w:name w:val="No Spacing Char"/>
    <w:basedOn w:val="DefaultParagraphFont"/>
    <w:link w:val="NoSpacing"/>
    <w:uiPriority w:val="1"/>
    <w:rsid w:val="000C3C7F"/>
    <w:rPr>
      <w:rFonts w:asciiTheme="minorHAnsi" w:eastAsiaTheme="minorEastAsia" w:hAnsiTheme="minorHAnsi" w:cstheme="minorBidi"/>
      <w:lang w:val="en-US" w:eastAsia="zh-CN"/>
    </w:rPr>
  </w:style>
  <w:style w:type="character" w:styleId="PageNumber">
    <w:name w:val="page number"/>
    <w:basedOn w:val="DefaultParagraphFont"/>
    <w:uiPriority w:val="99"/>
    <w:semiHidden/>
    <w:unhideWhenUsed/>
    <w:rsid w:val="000C3C7F"/>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506037"/>
  </w:style>
  <w:style w:type="character" w:customStyle="1" w:styleId="NUMHeadingChar">
    <w:name w:val="NUM Heading Char"/>
    <w:link w:val="NUMHeading"/>
    <w:locked/>
    <w:rsid w:val="00506037"/>
    <w:rPr>
      <w:rFonts w:eastAsia="Calibri" w:cs="Times New Roman"/>
      <w:b/>
      <w:caps/>
      <w:color w:val="000000"/>
    </w:rPr>
  </w:style>
  <w:style w:type="paragraph" w:customStyle="1" w:styleId="NUMHeading">
    <w:name w:val="NUM Heading"/>
    <w:basedOn w:val="Normal"/>
    <w:link w:val="NUMHeadingChar"/>
    <w:qFormat/>
    <w:rsid w:val="00506037"/>
    <w:pPr>
      <w:keepNext/>
      <w:widowControl/>
      <w:numPr>
        <w:numId w:val="1"/>
      </w:numPr>
      <w:spacing w:before="480" w:after="240" w:line="276" w:lineRule="auto"/>
      <w:jc w:val="both"/>
    </w:pPr>
    <w:rPr>
      <w:rFonts w:eastAsia="Calibri" w:cs="Times New Roman"/>
      <w:b/>
      <w:caps/>
      <w:color w:val="000000"/>
    </w:rPr>
  </w:style>
  <w:style w:type="paragraph" w:customStyle="1" w:styleId="NUMText">
    <w:name w:val="NUM Text"/>
    <w:basedOn w:val="Normal"/>
    <w:autoRedefine/>
    <w:qFormat/>
    <w:rsid w:val="00506037"/>
    <w:pPr>
      <w:widowControl/>
      <w:numPr>
        <w:ilvl w:val="1"/>
        <w:numId w:val="1"/>
      </w:numPr>
      <w:spacing w:before="240" w:after="240" w:line="276" w:lineRule="auto"/>
      <w:jc w:val="both"/>
      <w:outlineLvl w:val="1"/>
    </w:pPr>
    <w:rPr>
      <w:rFonts w:eastAsia="Calibri" w:cs="Times New Roman"/>
      <w:color w:val="000000"/>
    </w:rPr>
  </w:style>
  <w:style w:type="paragraph" w:customStyle="1" w:styleId="Default">
    <w:name w:val="Default"/>
    <w:basedOn w:val="Normal"/>
    <w:rsid w:val="00B82CC3"/>
    <w:pPr>
      <w:widowControl/>
      <w:autoSpaceDE w:val="0"/>
      <w:autoSpaceDN w:val="0"/>
    </w:pPr>
    <w:rPr>
      <w:rFonts w:ascii="Calibri" w:eastAsiaTheme="minorHAnsi" w:hAnsi="Calibri" w:cs="Calibri"/>
      <w:color w:val="000000"/>
      <w:sz w:val="24"/>
      <w:szCs w:val="24"/>
    </w:rPr>
  </w:style>
  <w:style w:type="character" w:styleId="Hyperlink">
    <w:name w:val="Hyperlink"/>
    <w:basedOn w:val="DefaultParagraphFont"/>
    <w:uiPriority w:val="99"/>
    <w:unhideWhenUsed/>
    <w:rsid w:val="004C5560"/>
    <w:rPr>
      <w:color w:val="0000FF" w:themeColor="hyperlink"/>
      <w:u w:val="single"/>
    </w:rPr>
  </w:style>
  <w:style w:type="character" w:styleId="UnresolvedMention">
    <w:name w:val="Unresolved Mention"/>
    <w:basedOn w:val="DefaultParagraphFont"/>
    <w:uiPriority w:val="99"/>
    <w:semiHidden/>
    <w:unhideWhenUsed/>
    <w:rsid w:val="004C5560"/>
    <w:rPr>
      <w:color w:val="605E5C"/>
      <w:shd w:val="clear" w:color="auto" w:fill="E1DFDD"/>
    </w:rPr>
  </w:style>
  <w:style w:type="table" w:customStyle="1" w:styleId="TableGrid">
    <w:name w:val="TableGrid"/>
    <w:rsid w:val="00754C3E"/>
    <w:pPr>
      <w:widowControl/>
    </w:pPr>
    <w:rPr>
      <w:rFonts w:asciiTheme="minorHAnsi" w:eastAsiaTheme="minorEastAsia" w:hAnsiTheme="minorHAnsi" w:cstheme="minorBidi"/>
      <w:kern w:val="2"/>
      <w:lang w:eastAsia="en-GB"/>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54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75A2"/>
    <w:pPr>
      <w:widowControl/>
      <w:spacing w:before="100" w:beforeAutospacing="1" w:after="100" w:afterAutospacing="1"/>
    </w:pPr>
    <w:rPr>
      <w:rFonts w:ascii="Times New Roman" w:eastAsia="Times New Roman" w:hAnsi="Times New Roman" w:cs="Times New Roman"/>
      <w:sz w:val="24"/>
      <w:szCs w:val="24"/>
      <w:lang w:eastAsia="en-GB"/>
      <w14:ligatures w14:val="standardContextual"/>
    </w:rPr>
  </w:style>
  <w:style w:type="character" w:styleId="PlaceholderText">
    <w:name w:val="Placeholder Text"/>
    <w:basedOn w:val="DefaultParagraphFont"/>
    <w:uiPriority w:val="99"/>
    <w:semiHidden/>
    <w:rsid w:val="005F1C38"/>
  </w:style>
  <w:style w:type="character" w:styleId="CommentReference">
    <w:name w:val="annotation reference"/>
    <w:basedOn w:val="DefaultParagraphFont"/>
    <w:uiPriority w:val="99"/>
    <w:semiHidden/>
    <w:unhideWhenUsed/>
    <w:rsid w:val="00787C85"/>
    <w:rPr>
      <w:sz w:val="16"/>
      <w:szCs w:val="16"/>
    </w:rPr>
  </w:style>
  <w:style w:type="paragraph" w:styleId="CommentText">
    <w:name w:val="annotation text"/>
    <w:basedOn w:val="Normal"/>
    <w:link w:val="CommentTextChar"/>
    <w:uiPriority w:val="99"/>
    <w:unhideWhenUsed/>
    <w:rsid w:val="00787C85"/>
    <w:rPr>
      <w:sz w:val="20"/>
      <w:szCs w:val="20"/>
    </w:rPr>
  </w:style>
  <w:style w:type="character" w:customStyle="1" w:styleId="CommentTextChar">
    <w:name w:val="Comment Text Char"/>
    <w:basedOn w:val="DefaultParagraphFont"/>
    <w:link w:val="CommentText"/>
    <w:uiPriority w:val="99"/>
    <w:rsid w:val="00787C85"/>
    <w:rPr>
      <w:sz w:val="20"/>
      <w:szCs w:val="20"/>
    </w:rPr>
  </w:style>
  <w:style w:type="paragraph" w:styleId="CommentSubject">
    <w:name w:val="annotation subject"/>
    <w:basedOn w:val="CommentText"/>
    <w:next w:val="CommentText"/>
    <w:link w:val="CommentSubjectChar"/>
    <w:uiPriority w:val="99"/>
    <w:semiHidden/>
    <w:unhideWhenUsed/>
    <w:rsid w:val="00787C85"/>
    <w:rPr>
      <w:b/>
      <w:bCs/>
    </w:rPr>
  </w:style>
  <w:style w:type="character" w:customStyle="1" w:styleId="CommentSubjectChar">
    <w:name w:val="Comment Subject Char"/>
    <w:basedOn w:val="CommentTextChar"/>
    <w:link w:val="CommentSubject"/>
    <w:uiPriority w:val="99"/>
    <w:semiHidden/>
    <w:rsid w:val="00787C85"/>
    <w:rPr>
      <w:b/>
      <w:bCs/>
      <w:sz w:val="20"/>
      <w:szCs w:val="20"/>
    </w:rPr>
  </w:style>
  <w:style w:type="paragraph" w:styleId="Revision">
    <w:name w:val="Revision"/>
    <w:hidden/>
    <w:uiPriority w:val="99"/>
    <w:semiHidden/>
    <w:rsid w:val="00717F77"/>
    <w:pPr>
      <w:widowControl/>
    </w:pPr>
  </w:style>
  <w:style w:type="paragraph" w:customStyle="1" w:styleId="has-huge-font-size">
    <w:name w:val="has-huge-font-size"/>
    <w:basedOn w:val="Normal"/>
    <w:rsid w:val="00193CEF"/>
    <w:pPr>
      <w:widowControl/>
      <w:spacing w:before="100" w:beforeAutospacing="1" w:after="100" w:afterAutospacing="1"/>
    </w:pPr>
    <w:rPr>
      <w:rFonts w:ascii="Times New Roman" w:eastAsia="Times New Roman" w:hAnsi="Times New Roman" w:cs="Times New Roman"/>
      <w:sz w:val="24"/>
      <w:szCs w:val="24"/>
      <w:lang w:eastAsia="en-GB"/>
    </w:rPr>
  </w:style>
  <w:style w:type="table" w:styleId="GridTable1Light-Accent4">
    <w:name w:val="Grid Table 1 Light Accent 4"/>
    <w:basedOn w:val="TableNormal"/>
    <w:uiPriority w:val="46"/>
    <w:rsid w:val="003A2B2F"/>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3A2B2F"/>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xmsonormal">
    <w:name w:val="x_msonormal"/>
    <w:basedOn w:val="Normal"/>
    <w:rsid w:val="00B660B6"/>
    <w:pPr>
      <w:widowControl/>
    </w:pPr>
    <w:rPr>
      <w:rFonts w:ascii="Calibri" w:eastAsiaTheme="minorHAnsi" w:hAnsi="Calibri" w:cs="Calibri"/>
      <w:lang w:eastAsia="en-GB"/>
    </w:rPr>
  </w:style>
  <w:style w:type="table" w:styleId="GridTable3-Accent6">
    <w:name w:val="Grid Table 3 Accent 6"/>
    <w:basedOn w:val="TableNormal"/>
    <w:uiPriority w:val="48"/>
    <w:rsid w:val="006400A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Accent6">
    <w:name w:val="Grid Table 4 Accent 6"/>
    <w:basedOn w:val="TableNormal"/>
    <w:uiPriority w:val="49"/>
    <w:rsid w:val="006400A3"/>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Accent6">
    <w:name w:val="Grid Table 5 Dark Accent 6"/>
    <w:basedOn w:val="TableNormal"/>
    <w:uiPriority w:val="50"/>
    <w:rsid w:val="006400A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character" w:customStyle="1" w:styleId="SubtitleChar">
    <w:name w:val="Subtitle Char"/>
    <w:basedOn w:val="DefaultParagraphFont"/>
    <w:link w:val="Subtitle"/>
    <w:uiPriority w:val="11"/>
    <w:rsid w:val="00B6241E"/>
    <w:rPr>
      <w:rFonts w:ascii="Georgia" w:eastAsia="Georgia" w:hAnsi="Georgia" w:cs="Georgia"/>
      <w:i/>
      <w:color w:val="666666"/>
      <w:sz w:val="48"/>
      <w:szCs w:val="48"/>
    </w:rPr>
  </w:style>
  <w:style w:type="paragraph" w:styleId="FootnoteText">
    <w:name w:val="footnote text"/>
    <w:basedOn w:val="Normal"/>
    <w:link w:val="FootnoteTextChar"/>
    <w:uiPriority w:val="99"/>
    <w:semiHidden/>
    <w:unhideWhenUsed/>
    <w:rsid w:val="00D252E4"/>
    <w:rPr>
      <w:sz w:val="20"/>
      <w:szCs w:val="20"/>
    </w:rPr>
  </w:style>
  <w:style w:type="character" w:customStyle="1" w:styleId="FootnoteTextChar">
    <w:name w:val="Footnote Text Char"/>
    <w:basedOn w:val="DefaultParagraphFont"/>
    <w:link w:val="FootnoteText"/>
    <w:uiPriority w:val="99"/>
    <w:semiHidden/>
    <w:rsid w:val="00D252E4"/>
    <w:rPr>
      <w:sz w:val="20"/>
      <w:szCs w:val="20"/>
    </w:rPr>
  </w:style>
  <w:style w:type="character" w:styleId="FootnoteReference">
    <w:name w:val="footnote reference"/>
    <w:basedOn w:val="DefaultParagraphFont"/>
    <w:uiPriority w:val="99"/>
    <w:semiHidden/>
    <w:unhideWhenUsed/>
    <w:rsid w:val="00D252E4"/>
    <w:rPr>
      <w:vertAlign w:val="superscript"/>
    </w:rPr>
  </w:style>
  <w:style w:type="character" w:customStyle="1" w:styleId="cf01">
    <w:name w:val="cf01"/>
    <w:basedOn w:val="DefaultParagraphFont"/>
    <w:rsid w:val="00D252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00487">
      <w:bodyDiv w:val="1"/>
      <w:marLeft w:val="0"/>
      <w:marRight w:val="0"/>
      <w:marTop w:val="0"/>
      <w:marBottom w:val="0"/>
      <w:divBdr>
        <w:top w:val="none" w:sz="0" w:space="0" w:color="auto"/>
        <w:left w:val="none" w:sz="0" w:space="0" w:color="auto"/>
        <w:bottom w:val="none" w:sz="0" w:space="0" w:color="auto"/>
        <w:right w:val="none" w:sz="0" w:space="0" w:color="auto"/>
      </w:divBdr>
    </w:div>
    <w:div w:id="120418889">
      <w:bodyDiv w:val="1"/>
      <w:marLeft w:val="0"/>
      <w:marRight w:val="0"/>
      <w:marTop w:val="0"/>
      <w:marBottom w:val="0"/>
      <w:divBdr>
        <w:top w:val="none" w:sz="0" w:space="0" w:color="auto"/>
        <w:left w:val="none" w:sz="0" w:space="0" w:color="auto"/>
        <w:bottom w:val="none" w:sz="0" w:space="0" w:color="auto"/>
        <w:right w:val="none" w:sz="0" w:space="0" w:color="auto"/>
      </w:divBdr>
    </w:div>
    <w:div w:id="185795403">
      <w:bodyDiv w:val="1"/>
      <w:marLeft w:val="0"/>
      <w:marRight w:val="0"/>
      <w:marTop w:val="0"/>
      <w:marBottom w:val="0"/>
      <w:divBdr>
        <w:top w:val="none" w:sz="0" w:space="0" w:color="auto"/>
        <w:left w:val="none" w:sz="0" w:space="0" w:color="auto"/>
        <w:bottom w:val="none" w:sz="0" w:space="0" w:color="auto"/>
        <w:right w:val="none" w:sz="0" w:space="0" w:color="auto"/>
      </w:divBdr>
    </w:div>
    <w:div w:id="214895310">
      <w:bodyDiv w:val="1"/>
      <w:marLeft w:val="0"/>
      <w:marRight w:val="0"/>
      <w:marTop w:val="0"/>
      <w:marBottom w:val="0"/>
      <w:divBdr>
        <w:top w:val="none" w:sz="0" w:space="0" w:color="auto"/>
        <w:left w:val="none" w:sz="0" w:space="0" w:color="auto"/>
        <w:bottom w:val="none" w:sz="0" w:space="0" w:color="auto"/>
        <w:right w:val="none" w:sz="0" w:space="0" w:color="auto"/>
      </w:divBdr>
    </w:div>
    <w:div w:id="264775923">
      <w:bodyDiv w:val="1"/>
      <w:marLeft w:val="0"/>
      <w:marRight w:val="0"/>
      <w:marTop w:val="0"/>
      <w:marBottom w:val="0"/>
      <w:divBdr>
        <w:top w:val="none" w:sz="0" w:space="0" w:color="auto"/>
        <w:left w:val="none" w:sz="0" w:space="0" w:color="auto"/>
        <w:bottom w:val="none" w:sz="0" w:space="0" w:color="auto"/>
        <w:right w:val="none" w:sz="0" w:space="0" w:color="auto"/>
      </w:divBdr>
      <w:divsChild>
        <w:div w:id="1240601919">
          <w:marLeft w:val="446"/>
          <w:marRight w:val="0"/>
          <w:marTop w:val="0"/>
          <w:marBottom w:val="0"/>
          <w:divBdr>
            <w:top w:val="none" w:sz="0" w:space="0" w:color="auto"/>
            <w:left w:val="none" w:sz="0" w:space="0" w:color="auto"/>
            <w:bottom w:val="none" w:sz="0" w:space="0" w:color="auto"/>
            <w:right w:val="none" w:sz="0" w:space="0" w:color="auto"/>
          </w:divBdr>
        </w:div>
      </w:divsChild>
    </w:div>
    <w:div w:id="285162418">
      <w:bodyDiv w:val="1"/>
      <w:marLeft w:val="0"/>
      <w:marRight w:val="0"/>
      <w:marTop w:val="0"/>
      <w:marBottom w:val="0"/>
      <w:divBdr>
        <w:top w:val="none" w:sz="0" w:space="0" w:color="auto"/>
        <w:left w:val="none" w:sz="0" w:space="0" w:color="auto"/>
        <w:bottom w:val="none" w:sz="0" w:space="0" w:color="auto"/>
        <w:right w:val="none" w:sz="0" w:space="0" w:color="auto"/>
      </w:divBdr>
    </w:div>
    <w:div w:id="288973199">
      <w:bodyDiv w:val="1"/>
      <w:marLeft w:val="0"/>
      <w:marRight w:val="0"/>
      <w:marTop w:val="0"/>
      <w:marBottom w:val="0"/>
      <w:divBdr>
        <w:top w:val="none" w:sz="0" w:space="0" w:color="auto"/>
        <w:left w:val="none" w:sz="0" w:space="0" w:color="auto"/>
        <w:bottom w:val="none" w:sz="0" w:space="0" w:color="auto"/>
        <w:right w:val="none" w:sz="0" w:space="0" w:color="auto"/>
      </w:divBdr>
      <w:divsChild>
        <w:div w:id="1041439085">
          <w:marLeft w:val="0"/>
          <w:marRight w:val="0"/>
          <w:marTop w:val="0"/>
          <w:marBottom w:val="0"/>
          <w:divBdr>
            <w:top w:val="none" w:sz="0" w:space="0" w:color="auto"/>
            <w:left w:val="none" w:sz="0" w:space="0" w:color="auto"/>
            <w:bottom w:val="none" w:sz="0" w:space="0" w:color="auto"/>
            <w:right w:val="none" w:sz="0" w:space="0" w:color="auto"/>
          </w:divBdr>
          <w:divsChild>
            <w:div w:id="1618484698">
              <w:marLeft w:val="0"/>
              <w:marRight w:val="0"/>
              <w:marTop w:val="0"/>
              <w:marBottom w:val="0"/>
              <w:divBdr>
                <w:top w:val="none" w:sz="0" w:space="0" w:color="auto"/>
                <w:left w:val="none" w:sz="0" w:space="0" w:color="auto"/>
                <w:bottom w:val="none" w:sz="0" w:space="0" w:color="auto"/>
                <w:right w:val="none" w:sz="0" w:space="0" w:color="auto"/>
              </w:divBdr>
              <w:divsChild>
                <w:div w:id="79253605">
                  <w:marLeft w:val="0"/>
                  <w:marRight w:val="0"/>
                  <w:marTop w:val="0"/>
                  <w:marBottom w:val="0"/>
                  <w:divBdr>
                    <w:top w:val="none" w:sz="0" w:space="0" w:color="auto"/>
                    <w:left w:val="none" w:sz="0" w:space="0" w:color="auto"/>
                    <w:bottom w:val="none" w:sz="0" w:space="0" w:color="auto"/>
                    <w:right w:val="none" w:sz="0" w:space="0" w:color="auto"/>
                  </w:divBdr>
                  <w:divsChild>
                    <w:div w:id="1240284591">
                      <w:marLeft w:val="0"/>
                      <w:marRight w:val="0"/>
                      <w:marTop w:val="0"/>
                      <w:marBottom w:val="0"/>
                      <w:divBdr>
                        <w:top w:val="none" w:sz="0" w:space="0" w:color="auto"/>
                        <w:left w:val="none" w:sz="0" w:space="0" w:color="auto"/>
                        <w:bottom w:val="none" w:sz="0" w:space="0" w:color="auto"/>
                        <w:right w:val="none" w:sz="0" w:space="0" w:color="auto"/>
                      </w:divBdr>
                      <w:divsChild>
                        <w:div w:id="954407248">
                          <w:marLeft w:val="0"/>
                          <w:marRight w:val="0"/>
                          <w:marTop w:val="0"/>
                          <w:marBottom w:val="0"/>
                          <w:divBdr>
                            <w:top w:val="none" w:sz="0" w:space="0" w:color="auto"/>
                            <w:left w:val="none" w:sz="0" w:space="0" w:color="auto"/>
                            <w:bottom w:val="none" w:sz="0" w:space="0" w:color="auto"/>
                            <w:right w:val="none" w:sz="0" w:space="0" w:color="auto"/>
                          </w:divBdr>
                        </w:div>
                        <w:div w:id="652180883">
                          <w:marLeft w:val="0"/>
                          <w:marRight w:val="0"/>
                          <w:marTop w:val="0"/>
                          <w:marBottom w:val="0"/>
                          <w:divBdr>
                            <w:top w:val="none" w:sz="0" w:space="0" w:color="auto"/>
                            <w:left w:val="none" w:sz="0" w:space="0" w:color="auto"/>
                            <w:bottom w:val="none" w:sz="0" w:space="0" w:color="auto"/>
                            <w:right w:val="none" w:sz="0" w:space="0" w:color="auto"/>
                          </w:divBdr>
                        </w:div>
                        <w:div w:id="199054051">
                          <w:marLeft w:val="0"/>
                          <w:marRight w:val="0"/>
                          <w:marTop w:val="0"/>
                          <w:marBottom w:val="0"/>
                          <w:divBdr>
                            <w:top w:val="none" w:sz="0" w:space="0" w:color="auto"/>
                            <w:left w:val="none" w:sz="0" w:space="0" w:color="auto"/>
                            <w:bottom w:val="none" w:sz="0" w:space="0" w:color="auto"/>
                            <w:right w:val="none" w:sz="0" w:space="0" w:color="auto"/>
                          </w:divBdr>
                        </w:div>
                        <w:div w:id="181131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083544">
          <w:marLeft w:val="0"/>
          <w:marRight w:val="0"/>
          <w:marTop w:val="0"/>
          <w:marBottom w:val="0"/>
          <w:divBdr>
            <w:top w:val="none" w:sz="0" w:space="0" w:color="auto"/>
            <w:left w:val="none" w:sz="0" w:space="0" w:color="auto"/>
            <w:bottom w:val="none" w:sz="0" w:space="0" w:color="auto"/>
            <w:right w:val="none" w:sz="0" w:space="0" w:color="auto"/>
          </w:divBdr>
          <w:divsChild>
            <w:div w:id="1581136725">
              <w:marLeft w:val="0"/>
              <w:marRight w:val="0"/>
              <w:marTop w:val="60"/>
              <w:marBottom w:val="0"/>
              <w:divBdr>
                <w:top w:val="none" w:sz="0" w:space="0" w:color="auto"/>
                <w:left w:val="none" w:sz="0" w:space="0" w:color="auto"/>
                <w:bottom w:val="none" w:sz="0" w:space="0" w:color="auto"/>
                <w:right w:val="none" w:sz="0" w:space="0" w:color="auto"/>
              </w:divBdr>
              <w:divsChild>
                <w:div w:id="1584561407">
                  <w:marLeft w:val="0"/>
                  <w:marRight w:val="180"/>
                  <w:marTop w:val="0"/>
                  <w:marBottom w:val="0"/>
                  <w:divBdr>
                    <w:top w:val="none" w:sz="0" w:space="0" w:color="auto"/>
                    <w:left w:val="none" w:sz="0" w:space="0" w:color="auto"/>
                    <w:bottom w:val="none" w:sz="0" w:space="0" w:color="auto"/>
                    <w:right w:val="none" w:sz="0" w:space="0" w:color="auto"/>
                  </w:divBdr>
                  <w:divsChild>
                    <w:div w:id="195088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2802">
      <w:bodyDiv w:val="1"/>
      <w:marLeft w:val="0"/>
      <w:marRight w:val="0"/>
      <w:marTop w:val="0"/>
      <w:marBottom w:val="0"/>
      <w:divBdr>
        <w:top w:val="none" w:sz="0" w:space="0" w:color="auto"/>
        <w:left w:val="none" w:sz="0" w:space="0" w:color="auto"/>
        <w:bottom w:val="none" w:sz="0" w:space="0" w:color="auto"/>
        <w:right w:val="none" w:sz="0" w:space="0" w:color="auto"/>
      </w:divBdr>
      <w:divsChild>
        <w:div w:id="1809590219">
          <w:marLeft w:val="0"/>
          <w:marRight w:val="0"/>
          <w:marTop w:val="0"/>
          <w:marBottom w:val="0"/>
          <w:divBdr>
            <w:top w:val="none" w:sz="0" w:space="0" w:color="auto"/>
            <w:left w:val="none" w:sz="0" w:space="0" w:color="auto"/>
            <w:bottom w:val="none" w:sz="0" w:space="0" w:color="auto"/>
            <w:right w:val="none" w:sz="0" w:space="0" w:color="auto"/>
          </w:divBdr>
        </w:div>
        <w:div w:id="869563024">
          <w:marLeft w:val="0"/>
          <w:marRight w:val="0"/>
          <w:marTop w:val="0"/>
          <w:marBottom w:val="0"/>
          <w:divBdr>
            <w:top w:val="none" w:sz="0" w:space="0" w:color="auto"/>
            <w:left w:val="none" w:sz="0" w:space="0" w:color="auto"/>
            <w:bottom w:val="none" w:sz="0" w:space="0" w:color="auto"/>
            <w:right w:val="none" w:sz="0" w:space="0" w:color="auto"/>
          </w:divBdr>
        </w:div>
      </w:divsChild>
    </w:div>
    <w:div w:id="356586828">
      <w:bodyDiv w:val="1"/>
      <w:marLeft w:val="0"/>
      <w:marRight w:val="0"/>
      <w:marTop w:val="0"/>
      <w:marBottom w:val="0"/>
      <w:divBdr>
        <w:top w:val="none" w:sz="0" w:space="0" w:color="auto"/>
        <w:left w:val="none" w:sz="0" w:space="0" w:color="auto"/>
        <w:bottom w:val="none" w:sz="0" w:space="0" w:color="auto"/>
        <w:right w:val="none" w:sz="0" w:space="0" w:color="auto"/>
      </w:divBdr>
    </w:div>
    <w:div w:id="441344562">
      <w:bodyDiv w:val="1"/>
      <w:marLeft w:val="0"/>
      <w:marRight w:val="0"/>
      <w:marTop w:val="0"/>
      <w:marBottom w:val="0"/>
      <w:divBdr>
        <w:top w:val="none" w:sz="0" w:space="0" w:color="auto"/>
        <w:left w:val="none" w:sz="0" w:space="0" w:color="auto"/>
        <w:bottom w:val="none" w:sz="0" w:space="0" w:color="auto"/>
        <w:right w:val="none" w:sz="0" w:space="0" w:color="auto"/>
      </w:divBdr>
    </w:div>
    <w:div w:id="630789694">
      <w:bodyDiv w:val="1"/>
      <w:marLeft w:val="0"/>
      <w:marRight w:val="0"/>
      <w:marTop w:val="0"/>
      <w:marBottom w:val="0"/>
      <w:divBdr>
        <w:top w:val="none" w:sz="0" w:space="0" w:color="auto"/>
        <w:left w:val="none" w:sz="0" w:space="0" w:color="auto"/>
        <w:bottom w:val="none" w:sz="0" w:space="0" w:color="auto"/>
        <w:right w:val="none" w:sz="0" w:space="0" w:color="auto"/>
      </w:divBdr>
    </w:div>
    <w:div w:id="677587012">
      <w:bodyDiv w:val="1"/>
      <w:marLeft w:val="0"/>
      <w:marRight w:val="0"/>
      <w:marTop w:val="0"/>
      <w:marBottom w:val="0"/>
      <w:divBdr>
        <w:top w:val="none" w:sz="0" w:space="0" w:color="auto"/>
        <w:left w:val="none" w:sz="0" w:space="0" w:color="auto"/>
        <w:bottom w:val="none" w:sz="0" w:space="0" w:color="auto"/>
        <w:right w:val="none" w:sz="0" w:space="0" w:color="auto"/>
      </w:divBdr>
    </w:div>
    <w:div w:id="749885425">
      <w:bodyDiv w:val="1"/>
      <w:marLeft w:val="0"/>
      <w:marRight w:val="0"/>
      <w:marTop w:val="0"/>
      <w:marBottom w:val="0"/>
      <w:divBdr>
        <w:top w:val="none" w:sz="0" w:space="0" w:color="auto"/>
        <w:left w:val="none" w:sz="0" w:space="0" w:color="auto"/>
        <w:bottom w:val="none" w:sz="0" w:space="0" w:color="auto"/>
        <w:right w:val="none" w:sz="0" w:space="0" w:color="auto"/>
      </w:divBdr>
    </w:div>
    <w:div w:id="765467945">
      <w:bodyDiv w:val="1"/>
      <w:marLeft w:val="0"/>
      <w:marRight w:val="0"/>
      <w:marTop w:val="0"/>
      <w:marBottom w:val="0"/>
      <w:divBdr>
        <w:top w:val="none" w:sz="0" w:space="0" w:color="auto"/>
        <w:left w:val="none" w:sz="0" w:space="0" w:color="auto"/>
        <w:bottom w:val="none" w:sz="0" w:space="0" w:color="auto"/>
        <w:right w:val="none" w:sz="0" w:space="0" w:color="auto"/>
      </w:divBdr>
      <w:divsChild>
        <w:div w:id="436104313">
          <w:marLeft w:val="0"/>
          <w:marRight w:val="0"/>
          <w:marTop w:val="0"/>
          <w:marBottom w:val="0"/>
          <w:divBdr>
            <w:top w:val="none" w:sz="0" w:space="0" w:color="auto"/>
            <w:left w:val="none" w:sz="0" w:space="0" w:color="auto"/>
            <w:bottom w:val="none" w:sz="0" w:space="0" w:color="auto"/>
            <w:right w:val="none" w:sz="0" w:space="0" w:color="auto"/>
          </w:divBdr>
          <w:divsChild>
            <w:div w:id="188952643">
              <w:marLeft w:val="0"/>
              <w:marRight w:val="0"/>
              <w:marTop w:val="0"/>
              <w:marBottom w:val="0"/>
              <w:divBdr>
                <w:top w:val="none" w:sz="0" w:space="0" w:color="auto"/>
                <w:left w:val="none" w:sz="0" w:space="0" w:color="auto"/>
                <w:bottom w:val="none" w:sz="0" w:space="0" w:color="auto"/>
                <w:right w:val="none" w:sz="0" w:space="0" w:color="auto"/>
              </w:divBdr>
              <w:divsChild>
                <w:div w:id="841548076">
                  <w:marLeft w:val="0"/>
                  <w:marRight w:val="0"/>
                  <w:marTop w:val="0"/>
                  <w:marBottom w:val="0"/>
                  <w:divBdr>
                    <w:top w:val="none" w:sz="0" w:space="0" w:color="auto"/>
                    <w:left w:val="none" w:sz="0" w:space="0" w:color="auto"/>
                    <w:bottom w:val="none" w:sz="0" w:space="0" w:color="auto"/>
                    <w:right w:val="none" w:sz="0" w:space="0" w:color="auto"/>
                  </w:divBdr>
                  <w:divsChild>
                    <w:div w:id="931740991">
                      <w:marLeft w:val="0"/>
                      <w:marRight w:val="0"/>
                      <w:marTop w:val="0"/>
                      <w:marBottom w:val="0"/>
                      <w:divBdr>
                        <w:top w:val="none" w:sz="0" w:space="0" w:color="auto"/>
                        <w:left w:val="none" w:sz="0" w:space="0" w:color="auto"/>
                        <w:bottom w:val="none" w:sz="0" w:space="0" w:color="auto"/>
                        <w:right w:val="none" w:sz="0" w:space="0" w:color="auto"/>
                      </w:divBdr>
                      <w:divsChild>
                        <w:div w:id="1421367120">
                          <w:marLeft w:val="0"/>
                          <w:marRight w:val="0"/>
                          <w:marTop w:val="0"/>
                          <w:marBottom w:val="0"/>
                          <w:divBdr>
                            <w:top w:val="none" w:sz="0" w:space="0" w:color="auto"/>
                            <w:left w:val="none" w:sz="0" w:space="0" w:color="auto"/>
                            <w:bottom w:val="none" w:sz="0" w:space="0" w:color="auto"/>
                            <w:right w:val="none" w:sz="0" w:space="0" w:color="auto"/>
                          </w:divBdr>
                        </w:div>
                        <w:div w:id="1042829750">
                          <w:marLeft w:val="0"/>
                          <w:marRight w:val="0"/>
                          <w:marTop w:val="0"/>
                          <w:marBottom w:val="0"/>
                          <w:divBdr>
                            <w:top w:val="none" w:sz="0" w:space="0" w:color="auto"/>
                            <w:left w:val="none" w:sz="0" w:space="0" w:color="auto"/>
                            <w:bottom w:val="none" w:sz="0" w:space="0" w:color="auto"/>
                            <w:right w:val="none" w:sz="0" w:space="0" w:color="auto"/>
                          </w:divBdr>
                        </w:div>
                        <w:div w:id="1371760480">
                          <w:marLeft w:val="0"/>
                          <w:marRight w:val="0"/>
                          <w:marTop w:val="0"/>
                          <w:marBottom w:val="0"/>
                          <w:divBdr>
                            <w:top w:val="none" w:sz="0" w:space="0" w:color="auto"/>
                            <w:left w:val="none" w:sz="0" w:space="0" w:color="auto"/>
                            <w:bottom w:val="none" w:sz="0" w:space="0" w:color="auto"/>
                            <w:right w:val="none" w:sz="0" w:space="0" w:color="auto"/>
                          </w:divBdr>
                        </w:div>
                        <w:div w:id="1657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232652">
          <w:marLeft w:val="0"/>
          <w:marRight w:val="0"/>
          <w:marTop w:val="0"/>
          <w:marBottom w:val="0"/>
          <w:divBdr>
            <w:top w:val="none" w:sz="0" w:space="0" w:color="auto"/>
            <w:left w:val="none" w:sz="0" w:space="0" w:color="auto"/>
            <w:bottom w:val="none" w:sz="0" w:space="0" w:color="auto"/>
            <w:right w:val="none" w:sz="0" w:space="0" w:color="auto"/>
          </w:divBdr>
          <w:divsChild>
            <w:div w:id="1781297110">
              <w:marLeft w:val="0"/>
              <w:marRight w:val="0"/>
              <w:marTop w:val="60"/>
              <w:marBottom w:val="0"/>
              <w:divBdr>
                <w:top w:val="none" w:sz="0" w:space="0" w:color="auto"/>
                <w:left w:val="none" w:sz="0" w:space="0" w:color="auto"/>
                <w:bottom w:val="none" w:sz="0" w:space="0" w:color="auto"/>
                <w:right w:val="none" w:sz="0" w:space="0" w:color="auto"/>
              </w:divBdr>
              <w:divsChild>
                <w:div w:id="2109110650">
                  <w:marLeft w:val="0"/>
                  <w:marRight w:val="180"/>
                  <w:marTop w:val="0"/>
                  <w:marBottom w:val="0"/>
                  <w:divBdr>
                    <w:top w:val="none" w:sz="0" w:space="0" w:color="auto"/>
                    <w:left w:val="none" w:sz="0" w:space="0" w:color="auto"/>
                    <w:bottom w:val="none" w:sz="0" w:space="0" w:color="auto"/>
                    <w:right w:val="none" w:sz="0" w:space="0" w:color="auto"/>
                  </w:divBdr>
                  <w:divsChild>
                    <w:div w:id="1025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083216">
      <w:bodyDiv w:val="1"/>
      <w:marLeft w:val="0"/>
      <w:marRight w:val="0"/>
      <w:marTop w:val="0"/>
      <w:marBottom w:val="0"/>
      <w:divBdr>
        <w:top w:val="none" w:sz="0" w:space="0" w:color="auto"/>
        <w:left w:val="none" w:sz="0" w:space="0" w:color="auto"/>
        <w:bottom w:val="none" w:sz="0" w:space="0" w:color="auto"/>
        <w:right w:val="none" w:sz="0" w:space="0" w:color="auto"/>
      </w:divBdr>
    </w:div>
    <w:div w:id="819349084">
      <w:bodyDiv w:val="1"/>
      <w:marLeft w:val="0"/>
      <w:marRight w:val="0"/>
      <w:marTop w:val="0"/>
      <w:marBottom w:val="0"/>
      <w:divBdr>
        <w:top w:val="none" w:sz="0" w:space="0" w:color="auto"/>
        <w:left w:val="none" w:sz="0" w:space="0" w:color="auto"/>
        <w:bottom w:val="none" w:sz="0" w:space="0" w:color="auto"/>
        <w:right w:val="none" w:sz="0" w:space="0" w:color="auto"/>
      </w:divBdr>
    </w:div>
    <w:div w:id="862473080">
      <w:bodyDiv w:val="1"/>
      <w:marLeft w:val="0"/>
      <w:marRight w:val="0"/>
      <w:marTop w:val="0"/>
      <w:marBottom w:val="0"/>
      <w:divBdr>
        <w:top w:val="none" w:sz="0" w:space="0" w:color="auto"/>
        <w:left w:val="none" w:sz="0" w:space="0" w:color="auto"/>
        <w:bottom w:val="none" w:sz="0" w:space="0" w:color="auto"/>
        <w:right w:val="none" w:sz="0" w:space="0" w:color="auto"/>
      </w:divBdr>
    </w:div>
    <w:div w:id="976374710">
      <w:bodyDiv w:val="1"/>
      <w:marLeft w:val="0"/>
      <w:marRight w:val="0"/>
      <w:marTop w:val="0"/>
      <w:marBottom w:val="0"/>
      <w:divBdr>
        <w:top w:val="none" w:sz="0" w:space="0" w:color="auto"/>
        <w:left w:val="none" w:sz="0" w:space="0" w:color="auto"/>
        <w:bottom w:val="none" w:sz="0" w:space="0" w:color="auto"/>
        <w:right w:val="none" w:sz="0" w:space="0" w:color="auto"/>
      </w:divBdr>
    </w:div>
    <w:div w:id="1032266542">
      <w:bodyDiv w:val="1"/>
      <w:marLeft w:val="0"/>
      <w:marRight w:val="0"/>
      <w:marTop w:val="0"/>
      <w:marBottom w:val="0"/>
      <w:divBdr>
        <w:top w:val="none" w:sz="0" w:space="0" w:color="auto"/>
        <w:left w:val="none" w:sz="0" w:space="0" w:color="auto"/>
        <w:bottom w:val="none" w:sz="0" w:space="0" w:color="auto"/>
        <w:right w:val="none" w:sz="0" w:space="0" w:color="auto"/>
      </w:divBdr>
    </w:div>
    <w:div w:id="1051882215">
      <w:bodyDiv w:val="1"/>
      <w:marLeft w:val="0"/>
      <w:marRight w:val="0"/>
      <w:marTop w:val="0"/>
      <w:marBottom w:val="0"/>
      <w:divBdr>
        <w:top w:val="none" w:sz="0" w:space="0" w:color="auto"/>
        <w:left w:val="none" w:sz="0" w:space="0" w:color="auto"/>
        <w:bottom w:val="none" w:sz="0" w:space="0" w:color="auto"/>
        <w:right w:val="none" w:sz="0" w:space="0" w:color="auto"/>
      </w:divBdr>
    </w:div>
    <w:div w:id="1068259945">
      <w:bodyDiv w:val="1"/>
      <w:marLeft w:val="0"/>
      <w:marRight w:val="0"/>
      <w:marTop w:val="0"/>
      <w:marBottom w:val="0"/>
      <w:divBdr>
        <w:top w:val="none" w:sz="0" w:space="0" w:color="auto"/>
        <w:left w:val="none" w:sz="0" w:space="0" w:color="auto"/>
        <w:bottom w:val="none" w:sz="0" w:space="0" w:color="auto"/>
        <w:right w:val="none" w:sz="0" w:space="0" w:color="auto"/>
      </w:divBdr>
    </w:div>
    <w:div w:id="1142575939">
      <w:bodyDiv w:val="1"/>
      <w:marLeft w:val="0"/>
      <w:marRight w:val="0"/>
      <w:marTop w:val="0"/>
      <w:marBottom w:val="0"/>
      <w:divBdr>
        <w:top w:val="none" w:sz="0" w:space="0" w:color="auto"/>
        <w:left w:val="none" w:sz="0" w:space="0" w:color="auto"/>
        <w:bottom w:val="none" w:sz="0" w:space="0" w:color="auto"/>
        <w:right w:val="none" w:sz="0" w:space="0" w:color="auto"/>
      </w:divBdr>
    </w:div>
    <w:div w:id="1158034676">
      <w:bodyDiv w:val="1"/>
      <w:marLeft w:val="0"/>
      <w:marRight w:val="0"/>
      <w:marTop w:val="0"/>
      <w:marBottom w:val="0"/>
      <w:divBdr>
        <w:top w:val="none" w:sz="0" w:space="0" w:color="auto"/>
        <w:left w:val="none" w:sz="0" w:space="0" w:color="auto"/>
        <w:bottom w:val="none" w:sz="0" w:space="0" w:color="auto"/>
        <w:right w:val="none" w:sz="0" w:space="0" w:color="auto"/>
      </w:divBdr>
    </w:div>
    <w:div w:id="1171916471">
      <w:bodyDiv w:val="1"/>
      <w:marLeft w:val="0"/>
      <w:marRight w:val="0"/>
      <w:marTop w:val="0"/>
      <w:marBottom w:val="0"/>
      <w:divBdr>
        <w:top w:val="none" w:sz="0" w:space="0" w:color="auto"/>
        <w:left w:val="none" w:sz="0" w:space="0" w:color="auto"/>
        <w:bottom w:val="none" w:sz="0" w:space="0" w:color="auto"/>
        <w:right w:val="none" w:sz="0" w:space="0" w:color="auto"/>
      </w:divBdr>
    </w:div>
    <w:div w:id="1203208128">
      <w:bodyDiv w:val="1"/>
      <w:marLeft w:val="0"/>
      <w:marRight w:val="0"/>
      <w:marTop w:val="0"/>
      <w:marBottom w:val="0"/>
      <w:divBdr>
        <w:top w:val="none" w:sz="0" w:space="0" w:color="auto"/>
        <w:left w:val="none" w:sz="0" w:space="0" w:color="auto"/>
        <w:bottom w:val="none" w:sz="0" w:space="0" w:color="auto"/>
        <w:right w:val="none" w:sz="0" w:space="0" w:color="auto"/>
      </w:divBdr>
    </w:div>
    <w:div w:id="1324773071">
      <w:bodyDiv w:val="1"/>
      <w:marLeft w:val="0"/>
      <w:marRight w:val="0"/>
      <w:marTop w:val="0"/>
      <w:marBottom w:val="0"/>
      <w:divBdr>
        <w:top w:val="none" w:sz="0" w:space="0" w:color="auto"/>
        <w:left w:val="none" w:sz="0" w:space="0" w:color="auto"/>
        <w:bottom w:val="none" w:sz="0" w:space="0" w:color="auto"/>
        <w:right w:val="none" w:sz="0" w:space="0" w:color="auto"/>
      </w:divBdr>
    </w:div>
    <w:div w:id="1521120003">
      <w:bodyDiv w:val="1"/>
      <w:marLeft w:val="0"/>
      <w:marRight w:val="0"/>
      <w:marTop w:val="0"/>
      <w:marBottom w:val="0"/>
      <w:divBdr>
        <w:top w:val="none" w:sz="0" w:space="0" w:color="auto"/>
        <w:left w:val="none" w:sz="0" w:space="0" w:color="auto"/>
        <w:bottom w:val="none" w:sz="0" w:space="0" w:color="auto"/>
        <w:right w:val="none" w:sz="0" w:space="0" w:color="auto"/>
      </w:divBdr>
    </w:div>
    <w:div w:id="1547834954">
      <w:bodyDiv w:val="1"/>
      <w:marLeft w:val="0"/>
      <w:marRight w:val="0"/>
      <w:marTop w:val="0"/>
      <w:marBottom w:val="0"/>
      <w:divBdr>
        <w:top w:val="none" w:sz="0" w:space="0" w:color="auto"/>
        <w:left w:val="none" w:sz="0" w:space="0" w:color="auto"/>
        <w:bottom w:val="none" w:sz="0" w:space="0" w:color="auto"/>
        <w:right w:val="none" w:sz="0" w:space="0" w:color="auto"/>
      </w:divBdr>
    </w:div>
    <w:div w:id="1556962375">
      <w:bodyDiv w:val="1"/>
      <w:marLeft w:val="0"/>
      <w:marRight w:val="0"/>
      <w:marTop w:val="0"/>
      <w:marBottom w:val="0"/>
      <w:divBdr>
        <w:top w:val="none" w:sz="0" w:space="0" w:color="auto"/>
        <w:left w:val="none" w:sz="0" w:space="0" w:color="auto"/>
        <w:bottom w:val="none" w:sz="0" w:space="0" w:color="auto"/>
        <w:right w:val="none" w:sz="0" w:space="0" w:color="auto"/>
      </w:divBdr>
    </w:div>
    <w:div w:id="1608582417">
      <w:bodyDiv w:val="1"/>
      <w:marLeft w:val="0"/>
      <w:marRight w:val="0"/>
      <w:marTop w:val="0"/>
      <w:marBottom w:val="0"/>
      <w:divBdr>
        <w:top w:val="none" w:sz="0" w:space="0" w:color="auto"/>
        <w:left w:val="none" w:sz="0" w:space="0" w:color="auto"/>
        <w:bottom w:val="none" w:sz="0" w:space="0" w:color="auto"/>
        <w:right w:val="none" w:sz="0" w:space="0" w:color="auto"/>
      </w:divBdr>
    </w:div>
    <w:div w:id="1612400115">
      <w:bodyDiv w:val="1"/>
      <w:marLeft w:val="0"/>
      <w:marRight w:val="0"/>
      <w:marTop w:val="0"/>
      <w:marBottom w:val="0"/>
      <w:divBdr>
        <w:top w:val="none" w:sz="0" w:space="0" w:color="auto"/>
        <w:left w:val="none" w:sz="0" w:space="0" w:color="auto"/>
        <w:bottom w:val="none" w:sz="0" w:space="0" w:color="auto"/>
        <w:right w:val="none" w:sz="0" w:space="0" w:color="auto"/>
      </w:divBdr>
    </w:div>
    <w:div w:id="1673335423">
      <w:bodyDiv w:val="1"/>
      <w:marLeft w:val="0"/>
      <w:marRight w:val="0"/>
      <w:marTop w:val="0"/>
      <w:marBottom w:val="0"/>
      <w:divBdr>
        <w:top w:val="none" w:sz="0" w:space="0" w:color="auto"/>
        <w:left w:val="none" w:sz="0" w:space="0" w:color="auto"/>
        <w:bottom w:val="none" w:sz="0" w:space="0" w:color="auto"/>
        <w:right w:val="none" w:sz="0" w:space="0" w:color="auto"/>
      </w:divBdr>
    </w:div>
    <w:div w:id="1685135675">
      <w:bodyDiv w:val="1"/>
      <w:marLeft w:val="0"/>
      <w:marRight w:val="0"/>
      <w:marTop w:val="0"/>
      <w:marBottom w:val="0"/>
      <w:divBdr>
        <w:top w:val="none" w:sz="0" w:space="0" w:color="auto"/>
        <w:left w:val="none" w:sz="0" w:space="0" w:color="auto"/>
        <w:bottom w:val="none" w:sz="0" w:space="0" w:color="auto"/>
        <w:right w:val="none" w:sz="0" w:space="0" w:color="auto"/>
      </w:divBdr>
    </w:div>
    <w:div w:id="1688174340">
      <w:bodyDiv w:val="1"/>
      <w:marLeft w:val="0"/>
      <w:marRight w:val="0"/>
      <w:marTop w:val="0"/>
      <w:marBottom w:val="0"/>
      <w:divBdr>
        <w:top w:val="none" w:sz="0" w:space="0" w:color="auto"/>
        <w:left w:val="none" w:sz="0" w:space="0" w:color="auto"/>
        <w:bottom w:val="none" w:sz="0" w:space="0" w:color="auto"/>
        <w:right w:val="none" w:sz="0" w:space="0" w:color="auto"/>
      </w:divBdr>
    </w:div>
    <w:div w:id="1706638580">
      <w:bodyDiv w:val="1"/>
      <w:marLeft w:val="0"/>
      <w:marRight w:val="0"/>
      <w:marTop w:val="0"/>
      <w:marBottom w:val="0"/>
      <w:divBdr>
        <w:top w:val="none" w:sz="0" w:space="0" w:color="auto"/>
        <w:left w:val="none" w:sz="0" w:space="0" w:color="auto"/>
        <w:bottom w:val="none" w:sz="0" w:space="0" w:color="auto"/>
        <w:right w:val="none" w:sz="0" w:space="0" w:color="auto"/>
      </w:divBdr>
    </w:div>
    <w:div w:id="1708676248">
      <w:bodyDiv w:val="1"/>
      <w:marLeft w:val="0"/>
      <w:marRight w:val="0"/>
      <w:marTop w:val="0"/>
      <w:marBottom w:val="0"/>
      <w:divBdr>
        <w:top w:val="none" w:sz="0" w:space="0" w:color="auto"/>
        <w:left w:val="none" w:sz="0" w:space="0" w:color="auto"/>
        <w:bottom w:val="none" w:sz="0" w:space="0" w:color="auto"/>
        <w:right w:val="none" w:sz="0" w:space="0" w:color="auto"/>
      </w:divBdr>
    </w:div>
    <w:div w:id="1727874292">
      <w:bodyDiv w:val="1"/>
      <w:marLeft w:val="0"/>
      <w:marRight w:val="0"/>
      <w:marTop w:val="0"/>
      <w:marBottom w:val="0"/>
      <w:divBdr>
        <w:top w:val="none" w:sz="0" w:space="0" w:color="auto"/>
        <w:left w:val="none" w:sz="0" w:space="0" w:color="auto"/>
        <w:bottom w:val="none" w:sz="0" w:space="0" w:color="auto"/>
        <w:right w:val="none" w:sz="0" w:space="0" w:color="auto"/>
      </w:divBdr>
    </w:div>
    <w:div w:id="1754467325">
      <w:bodyDiv w:val="1"/>
      <w:marLeft w:val="0"/>
      <w:marRight w:val="0"/>
      <w:marTop w:val="0"/>
      <w:marBottom w:val="0"/>
      <w:divBdr>
        <w:top w:val="none" w:sz="0" w:space="0" w:color="auto"/>
        <w:left w:val="none" w:sz="0" w:space="0" w:color="auto"/>
        <w:bottom w:val="none" w:sz="0" w:space="0" w:color="auto"/>
        <w:right w:val="none" w:sz="0" w:space="0" w:color="auto"/>
      </w:divBdr>
    </w:div>
    <w:div w:id="1806459835">
      <w:bodyDiv w:val="1"/>
      <w:marLeft w:val="0"/>
      <w:marRight w:val="0"/>
      <w:marTop w:val="0"/>
      <w:marBottom w:val="0"/>
      <w:divBdr>
        <w:top w:val="none" w:sz="0" w:space="0" w:color="auto"/>
        <w:left w:val="none" w:sz="0" w:space="0" w:color="auto"/>
        <w:bottom w:val="none" w:sz="0" w:space="0" w:color="auto"/>
        <w:right w:val="none" w:sz="0" w:space="0" w:color="auto"/>
      </w:divBdr>
    </w:div>
    <w:div w:id="1878202885">
      <w:bodyDiv w:val="1"/>
      <w:marLeft w:val="0"/>
      <w:marRight w:val="0"/>
      <w:marTop w:val="0"/>
      <w:marBottom w:val="0"/>
      <w:divBdr>
        <w:top w:val="none" w:sz="0" w:space="0" w:color="auto"/>
        <w:left w:val="none" w:sz="0" w:space="0" w:color="auto"/>
        <w:bottom w:val="none" w:sz="0" w:space="0" w:color="auto"/>
        <w:right w:val="none" w:sz="0" w:space="0" w:color="auto"/>
      </w:divBdr>
    </w:div>
    <w:div w:id="1910116353">
      <w:bodyDiv w:val="1"/>
      <w:marLeft w:val="0"/>
      <w:marRight w:val="0"/>
      <w:marTop w:val="0"/>
      <w:marBottom w:val="0"/>
      <w:divBdr>
        <w:top w:val="none" w:sz="0" w:space="0" w:color="auto"/>
        <w:left w:val="none" w:sz="0" w:space="0" w:color="auto"/>
        <w:bottom w:val="none" w:sz="0" w:space="0" w:color="auto"/>
        <w:right w:val="none" w:sz="0" w:space="0" w:color="auto"/>
      </w:divBdr>
    </w:div>
    <w:div w:id="1925021378">
      <w:bodyDiv w:val="1"/>
      <w:marLeft w:val="0"/>
      <w:marRight w:val="0"/>
      <w:marTop w:val="0"/>
      <w:marBottom w:val="0"/>
      <w:divBdr>
        <w:top w:val="none" w:sz="0" w:space="0" w:color="auto"/>
        <w:left w:val="none" w:sz="0" w:space="0" w:color="auto"/>
        <w:bottom w:val="none" w:sz="0" w:space="0" w:color="auto"/>
        <w:right w:val="none" w:sz="0" w:space="0" w:color="auto"/>
      </w:divBdr>
    </w:div>
    <w:div w:id="1940138529">
      <w:bodyDiv w:val="1"/>
      <w:marLeft w:val="0"/>
      <w:marRight w:val="0"/>
      <w:marTop w:val="0"/>
      <w:marBottom w:val="0"/>
      <w:divBdr>
        <w:top w:val="none" w:sz="0" w:space="0" w:color="auto"/>
        <w:left w:val="none" w:sz="0" w:space="0" w:color="auto"/>
        <w:bottom w:val="none" w:sz="0" w:space="0" w:color="auto"/>
        <w:right w:val="none" w:sz="0" w:space="0" w:color="auto"/>
      </w:divBdr>
    </w:div>
    <w:div w:id="1956134168">
      <w:bodyDiv w:val="1"/>
      <w:marLeft w:val="0"/>
      <w:marRight w:val="0"/>
      <w:marTop w:val="0"/>
      <w:marBottom w:val="0"/>
      <w:divBdr>
        <w:top w:val="none" w:sz="0" w:space="0" w:color="auto"/>
        <w:left w:val="none" w:sz="0" w:space="0" w:color="auto"/>
        <w:bottom w:val="none" w:sz="0" w:space="0" w:color="auto"/>
        <w:right w:val="none" w:sz="0" w:space="0" w:color="auto"/>
      </w:divBdr>
    </w:div>
    <w:div w:id="2095280420">
      <w:bodyDiv w:val="1"/>
      <w:marLeft w:val="0"/>
      <w:marRight w:val="0"/>
      <w:marTop w:val="0"/>
      <w:marBottom w:val="0"/>
      <w:divBdr>
        <w:top w:val="none" w:sz="0" w:space="0" w:color="auto"/>
        <w:left w:val="none" w:sz="0" w:space="0" w:color="auto"/>
        <w:bottom w:val="none" w:sz="0" w:space="0" w:color="auto"/>
        <w:right w:val="none" w:sz="0" w:space="0" w:color="auto"/>
      </w:divBdr>
    </w:div>
    <w:div w:id="2117746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hyperlink" Target="https://gmintegratedcare.org.uk/wp-content/uploads/2023/06/foundations-for-change-summary-report-2023-breakthrough-uk-gmcdp-gmicp-17423.pdf"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researchbriefings.files.parliament.uk/documents/CBP-7540/CBP-7540.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ons.gov.uk/peoplepopulationandcommunity/healthandsocialcare/disability/articles/disabilitypaygapsintheuk/202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tatistics/the-employment-of-disabled-people-2023/employment-of-disabled-people-2023" TargetMode="External"/><Relationship Id="rId1" Type="http://schemas.openxmlformats.org/officeDocument/2006/relationships/hyperlink" Target="https://www.scope.org.uk/media/disability-facts-figu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US" b="1">
                <a:solidFill>
                  <a:sysClr val="windowText" lastClr="000000"/>
                </a:solidFill>
              </a:rPr>
              <a:t> Breakdown</a:t>
            </a:r>
            <a:r>
              <a:rPr lang="en-US" b="1" baseline="0">
                <a:solidFill>
                  <a:sysClr val="windowText" lastClr="000000"/>
                </a:solidFill>
              </a:rPr>
              <a:t> of NHS GM staff - self reported disability status 2024</a:t>
            </a:r>
            <a:endParaRPr lang="en-US" b="1">
              <a:solidFill>
                <a:sysClr val="windowText" lastClr="000000"/>
              </a:solidFill>
            </a:endParaRPr>
          </a:p>
        </c:rich>
      </c:tx>
      <c:layout>
        <c:manualLayout>
          <c:xMode val="edge"/>
          <c:yMode val="edge"/>
          <c:x val="0.13787811833399968"/>
          <c:y val="3.4236809692461789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343-4896-9D56-509E8ACEA854}"/>
              </c:ext>
            </c:extLst>
          </c:dPt>
          <c:dPt>
            <c:idx val="1"/>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343-4896-9D56-509E8ACEA854}"/>
              </c:ext>
            </c:extLst>
          </c:dPt>
          <c:dPt>
            <c:idx val="2"/>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343-4896-9D56-509E8ACEA854}"/>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343-4896-9D56-509E8ACEA85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343-4896-9D56-509E8ACEA85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'Disability by banding 23-24'!$H$37:$H$39</c:f>
              <c:strCache>
                <c:ptCount val="3"/>
                <c:pt idx="0">
                  <c:v>Yes</c:v>
                </c:pt>
                <c:pt idx="1">
                  <c:v>No </c:v>
                </c:pt>
                <c:pt idx="2">
                  <c:v>Not declared</c:v>
                </c:pt>
              </c:strCache>
            </c:strRef>
          </c:cat>
          <c:val>
            <c:numRef>
              <c:f>'Disability by banding 23-24'!$I$37:$I$39</c:f>
              <c:numCache>
                <c:formatCode>General</c:formatCode>
                <c:ptCount val="3"/>
                <c:pt idx="0">
                  <c:v>9.4</c:v>
                </c:pt>
                <c:pt idx="1">
                  <c:v>82.3</c:v>
                </c:pt>
                <c:pt idx="2">
                  <c:v>8.3000000000000007</c:v>
                </c:pt>
              </c:numCache>
            </c:numRef>
          </c:val>
          <c:extLst>
            <c:ext xmlns:c16="http://schemas.microsoft.com/office/drawing/2014/chart" uri="{C3380CC4-5D6E-409C-BE32-E72D297353CC}">
              <c16:uniqueId val="{00000006-1343-4896-9D56-509E8ACEA85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GB">
                <a:solidFill>
                  <a:sysClr val="windowText" lastClr="000000"/>
                </a:solidFill>
              </a:rPr>
              <a:t>Median Hourly rate and Pay gap by disability status 2023 and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'Disability by banding 23-24'!$B$109</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by banding 23-24'!$A$110:$A$114</c:f>
              <c:strCache>
                <c:ptCount val="5"/>
                <c:pt idx="0">
                  <c:v>Yes</c:v>
                </c:pt>
                <c:pt idx="1">
                  <c:v>No</c:v>
                </c:pt>
                <c:pt idx="2">
                  <c:v>Not Declared </c:v>
                </c:pt>
                <c:pt idx="3">
                  <c:v>Difference</c:v>
                </c:pt>
                <c:pt idx="4">
                  <c:v>Pay Gap %</c:v>
                </c:pt>
              </c:strCache>
            </c:strRef>
          </c:cat>
          <c:val>
            <c:numRef>
              <c:f>'Disability by banding 23-24'!$B$110:$B$114</c:f>
              <c:numCache>
                <c:formatCode>#,##0.00</c:formatCode>
                <c:ptCount val="5"/>
                <c:pt idx="0">
                  <c:v>24.379048342672601</c:v>
                </c:pt>
                <c:pt idx="1">
                  <c:v>22.402577477753901</c:v>
                </c:pt>
                <c:pt idx="2">
                  <c:v>22.402577477753901</c:v>
                </c:pt>
                <c:pt idx="3">
                  <c:v>1.9764708649186993</c:v>
                </c:pt>
                <c:pt idx="4" formatCode="General">
                  <c:v>8.11</c:v>
                </c:pt>
              </c:numCache>
            </c:numRef>
          </c:val>
          <c:extLst>
            <c:ext xmlns:c16="http://schemas.microsoft.com/office/drawing/2014/chart" uri="{C3380CC4-5D6E-409C-BE32-E72D297353CC}">
              <c16:uniqueId val="{00000000-DE39-4088-9BEE-0C09866E7784}"/>
            </c:ext>
          </c:extLst>
        </c:ser>
        <c:ser>
          <c:idx val="1"/>
          <c:order val="1"/>
          <c:tx>
            <c:strRef>
              <c:f>'Disability by banding 23-24'!$C$109</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by banding 23-24'!$A$110:$A$114</c:f>
              <c:strCache>
                <c:ptCount val="5"/>
                <c:pt idx="0">
                  <c:v>Yes</c:v>
                </c:pt>
                <c:pt idx="1">
                  <c:v>No</c:v>
                </c:pt>
                <c:pt idx="2">
                  <c:v>Not Declared </c:v>
                </c:pt>
                <c:pt idx="3">
                  <c:v>Difference</c:v>
                </c:pt>
                <c:pt idx="4">
                  <c:v>Pay Gap %</c:v>
                </c:pt>
              </c:strCache>
            </c:strRef>
          </c:cat>
          <c:val>
            <c:numRef>
              <c:f>'Disability by banding 23-24'!$C$110:$C$114</c:f>
              <c:numCache>
                <c:formatCode>#,##0.00</c:formatCode>
                <c:ptCount val="5"/>
                <c:pt idx="0">
                  <c:v>25.5985278797632</c:v>
                </c:pt>
                <c:pt idx="1">
                  <c:v>23.522552930346698</c:v>
                </c:pt>
                <c:pt idx="2">
                  <c:v>25.598833998158899</c:v>
                </c:pt>
                <c:pt idx="3">
                  <c:v>2.0759749494165014</c:v>
                </c:pt>
                <c:pt idx="4" formatCode="General">
                  <c:v>8.11</c:v>
                </c:pt>
              </c:numCache>
            </c:numRef>
          </c:val>
          <c:extLst>
            <c:ext xmlns:c16="http://schemas.microsoft.com/office/drawing/2014/chart" uri="{C3380CC4-5D6E-409C-BE32-E72D297353CC}">
              <c16:uniqueId val="{00000001-DE39-4088-9BEE-0C09866E7784}"/>
            </c:ext>
          </c:extLst>
        </c:ser>
        <c:dLbls>
          <c:showLegendKey val="0"/>
          <c:showVal val="0"/>
          <c:showCatName val="0"/>
          <c:showSerName val="0"/>
          <c:showPercent val="0"/>
          <c:showBubbleSize val="0"/>
        </c:dLbls>
        <c:gapWidth val="100"/>
        <c:overlap val="-24"/>
        <c:axId val="1381658576"/>
        <c:axId val="1381655216"/>
      </c:barChart>
      <c:catAx>
        <c:axId val="1381658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81655216"/>
        <c:crosses val="autoZero"/>
        <c:auto val="1"/>
        <c:lblAlgn val="ctr"/>
        <c:lblOffset val="100"/>
        <c:noMultiLvlLbl val="0"/>
      </c:catAx>
      <c:valAx>
        <c:axId val="138165521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38165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en-GB">
                <a:solidFill>
                  <a:sysClr val="windowText" lastClr="000000"/>
                </a:solidFill>
              </a:rPr>
              <a:t>Average hourly rate and pay gap 2023 and 2024 by disability status</a:t>
            </a:r>
          </a:p>
        </c:rich>
      </c:tx>
      <c:layout>
        <c:manualLayout>
          <c:xMode val="edge"/>
          <c:yMode val="edge"/>
          <c:x val="0.18736519016100156"/>
          <c:y val="1.0118043844856661E-2"/>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'Disability by banding 23-24'!$B$116</c:f>
              <c:strCache>
                <c:ptCount val="1"/>
                <c:pt idx="0">
                  <c:v>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by banding 23-24'!$A$117:$A$121</c:f>
              <c:strCache>
                <c:ptCount val="5"/>
                <c:pt idx="0">
                  <c:v>Yes</c:v>
                </c:pt>
                <c:pt idx="1">
                  <c:v>No</c:v>
                </c:pt>
                <c:pt idx="2">
                  <c:v>Not Declared </c:v>
                </c:pt>
                <c:pt idx="3">
                  <c:v>Difference</c:v>
                </c:pt>
                <c:pt idx="4">
                  <c:v>Pay Gap %</c:v>
                </c:pt>
              </c:strCache>
            </c:strRef>
          </c:cat>
          <c:val>
            <c:numRef>
              <c:f>'Disability by banding 23-24'!$B$117:$B$121</c:f>
              <c:numCache>
                <c:formatCode>#,##0.00</c:formatCode>
                <c:ptCount val="5"/>
                <c:pt idx="0">
                  <c:v>24.653608949043996</c:v>
                </c:pt>
                <c:pt idx="1">
                  <c:v>26.276415294448821</c:v>
                </c:pt>
                <c:pt idx="2">
                  <c:v>29.616826280032083</c:v>
                </c:pt>
                <c:pt idx="3">
                  <c:v>1.6228063454048254</c:v>
                </c:pt>
                <c:pt idx="4" formatCode="General">
                  <c:v>6.18</c:v>
                </c:pt>
              </c:numCache>
            </c:numRef>
          </c:val>
          <c:extLst>
            <c:ext xmlns:c16="http://schemas.microsoft.com/office/drawing/2014/chart" uri="{C3380CC4-5D6E-409C-BE32-E72D297353CC}">
              <c16:uniqueId val="{00000000-FFDC-42AD-B0CF-9EB291367171}"/>
            </c:ext>
          </c:extLst>
        </c:ser>
        <c:ser>
          <c:idx val="1"/>
          <c:order val="1"/>
          <c:tx>
            <c:strRef>
              <c:f>'Disability by banding 23-24'!$C$116</c:f>
              <c:strCache>
                <c:ptCount val="1"/>
                <c:pt idx="0">
                  <c:v>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'Disability by banding 23-24'!$A$117:$A$121</c:f>
              <c:strCache>
                <c:ptCount val="5"/>
                <c:pt idx="0">
                  <c:v>Yes</c:v>
                </c:pt>
                <c:pt idx="1">
                  <c:v>No</c:v>
                </c:pt>
                <c:pt idx="2">
                  <c:v>Not Declared </c:v>
                </c:pt>
                <c:pt idx="3">
                  <c:v>Difference</c:v>
                </c:pt>
                <c:pt idx="4">
                  <c:v>Pay Gap %</c:v>
                </c:pt>
              </c:strCache>
            </c:strRef>
          </c:cat>
          <c:val>
            <c:numRef>
              <c:f>'Disability by banding 23-24'!$C$117:$C$121</c:f>
              <c:numCache>
                <c:formatCode>#,##0.00</c:formatCode>
                <c:ptCount val="5"/>
                <c:pt idx="0">
                  <c:v>26.638122555268136</c:v>
                </c:pt>
                <c:pt idx="1">
                  <c:v>27.726349160156829</c:v>
                </c:pt>
                <c:pt idx="2">
                  <c:v>31.132163024874995</c:v>
                </c:pt>
                <c:pt idx="3">
                  <c:v>1.0882266048886926</c:v>
                </c:pt>
                <c:pt idx="4" formatCode="General">
                  <c:v>4.09</c:v>
                </c:pt>
              </c:numCache>
            </c:numRef>
          </c:val>
          <c:extLst>
            <c:ext xmlns:c16="http://schemas.microsoft.com/office/drawing/2014/chart" uri="{C3380CC4-5D6E-409C-BE32-E72D297353CC}">
              <c16:uniqueId val="{00000001-FFDC-42AD-B0CF-9EB291367171}"/>
            </c:ext>
          </c:extLst>
        </c:ser>
        <c:dLbls>
          <c:showLegendKey val="0"/>
          <c:showVal val="0"/>
          <c:showCatName val="0"/>
          <c:showSerName val="0"/>
          <c:showPercent val="0"/>
          <c:showBubbleSize val="0"/>
        </c:dLbls>
        <c:gapWidth val="100"/>
        <c:overlap val="-24"/>
        <c:axId val="1708750896"/>
        <c:axId val="1708748496"/>
      </c:barChart>
      <c:catAx>
        <c:axId val="17087508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08748496"/>
        <c:crosses val="autoZero"/>
        <c:auto val="1"/>
        <c:lblAlgn val="ctr"/>
        <c:lblOffset val="100"/>
        <c:noMultiLvlLbl val="0"/>
      </c:catAx>
      <c:valAx>
        <c:axId val="17087484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08750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0.48098</cdr:x>
      <cdr:y>0.60865</cdr:y>
    </cdr:from>
    <cdr:to>
      <cdr:x>0.62202</cdr:x>
      <cdr:y>0.69995</cdr:y>
    </cdr:to>
    <cdr:sp macro="" textlink="">
      <cdr:nvSpPr>
        <cdr:cNvPr id="2" name="TextBox 1">
          <a:extLst xmlns:a="http://schemas.openxmlformats.org/drawingml/2006/main">
            <a:ext uri="{FF2B5EF4-FFF2-40B4-BE49-F238E27FC236}">
              <a16:creationId xmlns:a16="http://schemas.microsoft.com/office/drawing/2014/main" id="{8980A69D-78E9-9C26-2B57-1D7066FC0D36}"/>
            </a:ext>
          </a:extLst>
        </cdr:cNvPr>
        <cdr:cNvSpPr txBox="1"/>
      </cdr:nvSpPr>
      <cdr:spPr>
        <a:xfrm xmlns:a="http://schemas.openxmlformats.org/drawingml/2006/main">
          <a:off x="2468563" y="2032000"/>
          <a:ext cx="723900"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a:t>82.3</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DBE196912DD41AC9B5C70EE9D5EE2C7"/>
        <w:category>
          <w:name w:val="General"/>
          <w:gallery w:val="placeholder"/>
        </w:category>
        <w:types>
          <w:type w:val="bbPlcHdr"/>
        </w:types>
        <w:behaviors>
          <w:behavior w:val="content"/>
        </w:behaviors>
        <w:guid w:val="{636FD213-389C-4CF3-ACFA-E7AED116B18A}"/>
      </w:docPartPr>
      <w:docPartBody>
        <w:p w:rsidR="001B2867" w:rsidRDefault="00995694" w:rsidP="00995694">
          <w:pPr>
            <w:pStyle w:val="2DBE196912DD41AC9B5C70EE9D5EE2C7"/>
          </w:pPr>
          <w:r>
            <w:rPr>
              <w:rStyle w:val="PlaceholderText"/>
            </w:rPr>
            <w:t>Click or tap to enter a date.</w:t>
          </w:r>
        </w:p>
      </w:docPartBody>
    </w:docPart>
    <w:docPart>
      <w:docPartPr>
        <w:name w:val="939ADF0F36A440688C825BF502E65381"/>
        <w:category>
          <w:name w:val="General"/>
          <w:gallery w:val="placeholder"/>
        </w:category>
        <w:types>
          <w:type w:val="bbPlcHdr"/>
        </w:types>
        <w:behaviors>
          <w:behavior w:val="content"/>
        </w:behaviors>
        <w:guid w:val="{F86A7F81-CB47-42F9-867A-135D5ACB8E67}"/>
      </w:docPartPr>
      <w:docPartBody>
        <w:p w:rsidR="001B2867" w:rsidRDefault="00995694" w:rsidP="00995694">
          <w:pPr>
            <w:pStyle w:val="939ADF0F36A440688C825BF502E65381"/>
          </w:pPr>
          <w:r>
            <w:rPr>
              <w:rStyle w:val="PlaceholderText"/>
            </w:rPr>
            <w:t>Choose an item.</w:t>
          </w:r>
        </w:p>
      </w:docPartBody>
    </w:docPart>
    <w:docPart>
      <w:docPartPr>
        <w:name w:val="501DC701A0B64A429CFA9B1C09EE4AFD"/>
        <w:category>
          <w:name w:val="General"/>
          <w:gallery w:val="placeholder"/>
        </w:category>
        <w:types>
          <w:type w:val="bbPlcHdr"/>
        </w:types>
        <w:behaviors>
          <w:behavior w:val="content"/>
        </w:behaviors>
        <w:guid w:val="{2C6B9E35-9AD7-478D-9F77-8AB407FC34A5}"/>
      </w:docPartPr>
      <w:docPartBody>
        <w:p w:rsidR="001B2867" w:rsidRDefault="00995694" w:rsidP="00995694">
          <w:pPr>
            <w:pStyle w:val="501DC701A0B64A429CFA9B1C09EE4AFD"/>
          </w:pPr>
          <w:r>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lfax">
    <w:panose1 w:val="00000000000000000000"/>
    <w:charset w:val="4D"/>
    <w:family w:val="swiss"/>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F8D"/>
    <w:rsid w:val="00004B45"/>
    <w:rsid w:val="00073CA8"/>
    <w:rsid w:val="00083CC6"/>
    <w:rsid w:val="000A460A"/>
    <w:rsid w:val="001A217A"/>
    <w:rsid w:val="001A2C9A"/>
    <w:rsid w:val="001B2867"/>
    <w:rsid w:val="001E0704"/>
    <w:rsid w:val="001E1A4C"/>
    <w:rsid w:val="002303A0"/>
    <w:rsid w:val="00264166"/>
    <w:rsid w:val="002E78B8"/>
    <w:rsid w:val="003A7905"/>
    <w:rsid w:val="003E1B72"/>
    <w:rsid w:val="003F0CDA"/>
    <w:rsid w:val="00427775"/>
    <w:rsid w:val="0052139B"/>
    <w:rsid w:val="00637C32"/>
    <w:rsid w:val="00662243"/>
    <w:rsid w:val="00695E8A"/>
    <w:rsid w:val="006E5180"/>
    <w:rsid w:val="00757AD7"/>
    <w:rsid w:val="0078391A"/>
    <w:rsid w:val="00787A26"/>
    <w:rsid w:val="007C723E"/>
    <w:rsid w:val="007E1818"/>
    <w:rsid w:val="007F1A2D"/>
    <w:rsid w:val="00812E37"/>
    <w:rsid w:val="00812F8D"/>
    <w:rsid w:val="00832B31"/>
    <w:rsid w:val="00891371"/>
    <w:rsid w:val="00896337"/>
    <w:rsid w:val="008D740C"/>
    <w:rsid w:val="00902EDE"/>
    <w:rsid w:val="00910A4A"/>
    <w:rsid w:val="009659D4"/>
    <w:rsid w:val="00995694"/>
    <w:rsid w:val="009D488A"/>
    <w:rsid w:val="009E70FD"/>
    <w:rsid w:val="00A01678"/>
    <w:rsid w:val="00A31A72"/>
    <w:rsid w:val="00AB3556"/>
    <w:rsid w:val="00AE12D5"/>
    <w:rsid w:val="00BA2147"/>
    <w:rsid w:val="00C1333E"/>
    <w:rsid w:val="00C30202"/>
    <w:rsid w:val="00C83DE1"/>
    <w:rsid w:val="00CB1F8A"/>
    <w:rsid w:val="00CE46ED"/>
    <w:rsid w:val="00D00235"/>
    <w:rsid w:val="00D514F4"/>
    <w:rsid w:val="00D73680"/>
    <w:rsid w:val="00D84A99"/>
    <w:rsid w:val="00DA6722"/>
    <w:rsid w:val="00DC35A9"/>
    <w:rsid w:val="00DC3DA4"/>
    <w:rsid w:val="00E63D2E"/>
    <w:rsid w:val="00EE0B57"/>
    <w:rsid w:val="00EF59A9"/>
    <w:rsid w:val="00FA37C3"/>
    <w:rsid w:val="00FD7B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5694"/>
  </w:style>
  <w:style w:type="paragraph" w:customStyle="1" w:styleId="2DBE196912DD41AC9B5C70EE9D5EE2C7">
    <w:name w:val="2DBE196912DD41AC9B5C70EE9D5EE2C7"/>
    <w:rsid w:val="00995694"/>
    <w:rPr>
      <w:kern w:val="2"/>
      <w14:ligatures w14:val="standardContextual"/>
    </w:rPr>
  </w:style>
  <w:style w:type="paragraph" w:customStyle="1" w:styleId="939ADF0F36A440688C825BF502E65381">
    <w:name w:val="939ADF0F36A440688C825BF502E65381"/>
    <w:rsid w:val="00995694"/>
    <w:rPr>
      <w:kern w:val="2"/>
      <w14:ligatures w14:val="standardContextual"/>
    </w:rPr>
  </w:style>
  <w:style w:type="paragraph" w:customStyle="1" w:styleId="501DC701A0B64A429CFA9B1C09EE4AFD">
    <w:name w:val="501DC701A0B64A429CFA9B1C09EE4AFD"/>
    <w:rsid w:val="0099569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747FDCABE5A741842F84A94D577EB2" ma:contentTypeVersion="19" ma:contentTypeDescription="Create a new document." ma:contentTypeScope="" ma:versionID="e13f843410cb71c1e8def58aa4375a7d">
  <xsd:schema xmlns:xsd="http://www.w3.org/2001/XMLSchema" xmlns:xs="http://www.w3.org/2001/XMLSchema" xmlns:p="http://schemas.microsoft.com/office/2006/metadata/properties" xmlns:ns1="http://schemas.microsoft.com/sharepoint/v3" xmlns:ns2="ef631368-9051-44c2-b604-36dc334dd6b8" xmlns:ns3="8a3cec69-f431-4dc8-b866-748a1397b71c" targetNamespace="http://schemas.microsoft.com/office/2006/metadata/properties" ma:root="true" ma:fieldsID="90b5e8011b569e772e8c58aa04c00a7b" ns1:_="" ns2:_="" ns3:_="">
    <xsd:import namespace="http://schemas.microsoft.com/sharepoint/v3"/>
    <xsd:import namespace="ef631368-9051-44c2-b604-36dc334dd6b8"/>
    <xsd:import namespace="8a3cec69-f431-4dc8-b866-748a1397b7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1:_ip_UnifiedCompliancePolicyProperties" minOccurs="0"/>
                <xsd:element ref="ns1:_ip_UnifiedCompliancePolicyUIAction" minOccurs="0"/>
                <xsd:element ref="ns2:MediaServiceSearchPropertie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631368-9051-44c2-b604-36dc334dd6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3cec69-f431-4dc8-b866-748a1397b71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4f0e81-59a1-4a72-9343-fc54b521712e}" ma:internalName="TaxCatchAll" ma:showField="CatchAllData" ma:web="8a3cec69-f431-4dc8-b866-748a1397b7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jiLLy1q66MUnS0zJCAnsfRWFaJUw==">AMUW2mVJjpNrrp8LbSib3Fs/yLilsnUU1RIy+GPy/ianA5zBEVEDEsju4MveaHtSoDKdkvk9wU+SBRtKRzTwIDpix7mh14nNuqbbPw3Nfxh6msPooQoUZcU=</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f631368-9051-44c2-b604-36dc334dd6b8">
      <Terms xmlns="http://schemas.microsoft.com/office/infopath/2007/PartnerControls"/>
    </lcf76f155ced4ddcb4097134ff3c332f>
    <_ip_UnifiedCompliancePolicyProperties xmlns="http://schemas.microsoft.com/sharepoint/v3" xsi:nil="true"/>
    <TaxCatchAll xmlns="8a3cec69-f431-4dc8-b866-748a1397b71c" xsi:nil="true"/>
  </documentManagement>
</p:properties>
</file>

<file path=customXml/itemProps1.xml><?xml version="1.0" encoding="utf-8"?>
<ds:datastoreItem xmlns:ds="http://schemas.openxmlformats.org/officeDocument/2006/customXml" ds:itemID="{19AB9515-9C5F-4D9F-9B3D-8D1CC11218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f631368-9051-44c2-b604-36dc334dd6b8"/>
    <ds:schemaRef ds:uri="8a3cec69-f431-4dc8-b866-748a1397b7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975A5-0BC5-468E-8DE3-F1E5B452597D}">
  <ds:schemaRefs>
    <ds:schemaRef ds:uri="http://schemas.openxmlformats.org/officeDocument/2006/bibliography"/>
  </ds:schemaRefs>
</ds:datastoreItem>
</file>

<file path=customXml/itemProps3.xml><?xml version="1.0" encoding="utf-8"?>
<ds:datastoreItem xmlns:ds="http://schemas.openxmlformats.org/officeDocument/2006/customXml" ds:itemID="{E13B450F-E86C-48E0-9469-00F875327B76}">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F3FC84B1-0EFC-474B-8F1B-315F7DE6FD0B}">
  <ds:schemaRefs>
    <ds:schemaRef ds:uri="ef631368-9051-44c2-b604-36dc334dd6b8"/>
    <ds:schemaRef ds:uri="http://purl.org/dc/dcmitype/"/>
    <ds:schemaRef ds:uri="http://schemas.microsoft.com/office/2006/documentManagement/types"/>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purl.org/dc/elements/1.1/"/>
    <ds:schemaRef ds:uri="8a3cec69-f431-4dc8-b866-748a1397b71c"/>
    <ds:schemaRef ds:uri="http://schemas.microsoft.com/sharepoint/v3"/>
    <ds:schemaRef ds:uri="http://www.w3.org/XML/1998/namespac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5</TotalTime>
  <Pages>18</Pages>
  <Words>4440</Words>
  <Characters>25308</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Tazeem Shah</dc:creator>
  <cp:lastModifiedBy>BERSZINN, Siobhan (MANCHESTER HEALTH AND CARE COMMISSIONING)</cp:lastModifiedBy>
  <cp:revision>2</cp:revision>
  <cp:lastPrinted>2025-02-24T17:04:00Z</cp:lastPrinted>
  <dcterms:created xsi:type="dcterms:W3CDTF">2025-05-12T08:41:00Z</dcterms:created>
  <dcterms:modified xsi:type="dcterms:W3CDTF">2025-05-12T08:41:00Z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2022-06-13T00:00:00Z</vt:filetime>
  </property>
  <property fmtid="{D5CDD505-2E9C-101B-9397-08002B2CF9AE}" pid="3" name="Creator">
    <vt:lpwstr>Adobe InDesign 17.3 (Macintosh)</vt:lpwstr>
  </property>
  <property fmtid="{D5CDD505-2E9C-101B-9397-08002B2CF9AE}" pid="4" name="LastSaved">
    <vt:filetime>2022-06-13T00:00:00Z</vt:filetime>
  </property>
  <property fmtid="{D5CDD505-2E9C-101B-9397-08002B2CF9AE}" pid="5" name="ContentTypeId">
    <vt:lpwstr>0x010100FB747FDCABE5A741842F84A94D577EB2</vt:lpwstr>
  </property>
  <property fmtid="{D5CDD505-2E9C-101B-9397-08002B2CF9AE}" pid="6" name="MediaServiceImageTags">
    <vt:lpwstr/>
  </property>
</Properties>
</file>